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09A" w:rsidRDefault="003F709A" w:rsidP="002C32A3">
      <w:pPr>
        <w:jc w:val="center"/>
        <w:rPr>
          <w:b/>
          <w:sz w:val="32"/>
          <w:szCs w:val="32"/>
          <w:lang w:val="en-US"/>
        </w:rPr>
      </w:pPr>
      <w:bookmarkStart w:id="0" w:name="_GoBack"/>
      <w:bookmarkEnd w:id="0"/>
      <w:r w:rsidRPr="003F709A">
        <w:rPr>
          <w:rFonts w:ascii="Arial" w:hAnsi="Arial" w:cs="Arial"/>
          <w:noProof/>
          <w:sz w:val="32"/>
          <w:szCs w:val="32"/>
          <w:lang w:val="tr-TR" w:eastAsia="tr-TR"/>
        </w:rPr>
        <w:drawing>
          <wp:inline distT="0" distB="0" distL="0" distR="0" wp14:anchorId="21D7BE25" wp14:editId="6CA644EA">
            <wp:extent cx="1670050" cy="1631950"/>
            <wp:effectExtent l="0" t="0" r="6350" b="6350"/>
            <wp:docPr id="1" name="Picture 1" descr="FINAL UNIVERSITESI LOGO STANDARTLARI_P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L UNIVERSITESI LOGO STANDARTLARI_Page_3"/>
                    <pic:cNvPicPr>
                      <a:picLocks/>
                    </pic:cNvPicPr>
                  </pic:nvPicPr>
                  <pic:blipFill>
                    <a:blip r:embed="rId7" cstate="print">
                      <a:extLst>
                        <a:ext uri="{28A0092B-C50C-407E-A947-70E740481C1C}">
                          <a14:useLocalDpi xmlns:a14="http://schemas.microsoft.com/office/drawing/2010/main" val="0"/>
                        </a:ext>
                      </a:extLst>
                    </a:blip>
                    <a:srcRect l="58112" t="20848" r="8554" b="36618"/>
                    <a:stretch>
                      <a:fillRect/>
                    </a:stretch>
                  </pic:blipFill>
                  <pic:spPr bwMode="auto">
                    <a:xfrm>
                      <a:off x="0" y="0"/>
                      <a:ext cx="1670050" cy="1631950"/>
                    </a:xfrm>
                    <a:prstGeom prst="rect">
                      <a:avLst/>
                    </a:prstGeom>
                    <a:noFill/>
                    <a:ln>
                      <a:noFill/>
                    </a:ln>
                  </pic:spPr>
                </pic:pic>
              </a:graphicData>
            </a:graphic>
          </wp:inline>
        </w:drawing>
      </w:r>
    </w:p>
    <w:p w:rsidR="003F709A" w:rsidRDefault="003F709A" w:rsidP="00A45732">
      <w:pPr>
        <w:jc w:val="both"/>
        <w:rPr>
          <w:b/>
          <w:sz w:val="32"/>
          <w:szCs w:val="32"/>
          <w:lang w:val="en-US"/>
        </w:rPr>
      </w:pPr>
    </w:p>
    <w:p w:rsidR="003F709A" w:rsidRPr="00A45732" w:rsidRDefault="003F709A" w:rsidP="00A45732">
      <w:pPr>
        <w:jc w:val="both"/>
        <w:rPr>
          <w:b/>
          <w:sz w:val="28"/>
          <w:szCs w:val="28"/>
          <w:lang w:val="en-US"/>
        </w:rPr>
      </w:pPr>
      <w:r w:rsidRPr="00A45732">
        <w:rPr>
          <w:b/>
          <w:sz w:val="28"/>
          <w:szCs w:val="28"/>
          <w:lang w:val="en-US"/>
        </w:rPr>
        <w:t>Final Evaluation of Student Internship Performance</w:t>
      </w:r>
    </w:p>
    <w:p w:rsidR="003F709A" w:rsidRDefault="003F709A" w:rsidP="00A45732">
      <w:pPr>
        <w:jc w:val="both"/>
        <w:rPr>
          <w:b/>
          <w:sz w:val="24"/>
          <w:szCs w:val="24"/>
          <w:lang w:val="en-US"/>
        </w:rPr>
      </w:pPr>
    </w:p>
    <w:p w:rsidR="00CC54E3" w:rsidRPr="00840B3F" w:rsidRDefault="00A45732" w:rsidP="00A45732">
      <w:pPr>
        <w:jc w:val="both"/>
        <w:rPr>
          <w:b/>
          <w:lang w:val="en-US"/>
        </w:rPr>
      </w:pPr>
      <w:r w:rsidRPr="00840B3F">
        <w:rPr>
          <w:b/>
          <w:lang w:val="en-US"/>
        </w:rPr>
        <w:t>Introduction to</w:t>
      </w:r>
      <w:r w:rsidR="00CC54E3" w:rsidRPr="00840B3F">
        <w:rPr>
          <w:b/>
          <w:lang w:val="en-US"/>
        </w:rPr>
        <w:t xml:space="preserve"> the Assessment Guidelines and Internship Documentation</w:t>
      </w:r>
    </w:p>
    <w:p w:rsidR="00CC54E3" w:rsidRPr="00840B3F" w:rsidRDefault="00CC54E3" w:rsidP="00A45732">
      <w:pPr>
        <w:jc w:val="both"/>
        <w:rPr>
          <w:b/>
          <w:lang w:val="en-US"/>
        </w:rPr>
      </w:pPr>
    </w:p>
    <w:p w:rsidR="00CC54E3" w:rsidRPr="00840B3F" w:rsidRDefault="00CC54E3" w:rsidP="00A45732">
      <w:pPr>
        <w:jc w:val="both"/>
        <w:rPr>
          <w:lang w:val="en-US"/>
        </w:rPr>
      </w:pPr>
      <w:r w:rsidRPr="00840B3F">
        <w:rPr>
          <w:lang w:val="en-US"/>
        </w:rPr>
        <w:t xml:space="preserve">The FIU internship assessment scales, guidelines and supporting documentation have been prepared at the request of the FIU Rector’s Office. </w:t>
      </w:r>
    </w:p>
    <w:p w:rsidR="00CC54E3" w:rsidRPr="00840B3F" w:rsidRDefault="00CC54E3" w:rsidP="00A45732">
      <w:pPr>
        <w:jc w:val="both"/>
        <w:rPr>
          <w:lang w:val="en-US"/>
        </w:rPr>
      </w:pPr>
    </w:p>
    <w:p w:rsidR="00CC54E3" w:rsidRPr="00840B3F" w:rsidRDefault="00CC54E3" w:rsidP="00A45732">
      <w:pPr>
        <w:jc w:val="both"/>
        <w:rPr>
          <w:lang w:val="en-US"/>
        </w:rPr>
      </w:pPr>
      <w:r w:rsidRPr="00840B3F">
        <w:rPr>
          <w:lang w:val="en-US"/>
        </w:rPr>
        <w:t>The following principles underpin the material.</w:t>
      </w:r>
    </w:p>
    <w:p w:rsidR="00CC54E3" w:rsidRPr="00840B3F" w:rsidRDefault="00CC54E3" w:rsidP="00A45732">
      <w:pPr>
        <w:jc w:val="both"/>
        <w:rPr>
          <w:lang w:val="en-US"/>
        </w:rPr>
      </w:pPr>
    </w:p>
    <w:p w:rsidR="00515789" w:rsidRPr="00840B3F" w:rsidRDefault="00CC54E3" w:rsidP="00A45732">
      <w:pPr>
        <w:pStyle w:val="ListParagraph"/>
        <w:numPr>
          <w:ilvl w:val="0"/>
          <w:numId w:val="4"/>
        </w:numPr>
        <w:jc w:val="both"/>
        <w:rPr>
          <w:sz w:val="20"/>
          <w:szCs w:val="20"/>
          <w:lang w:val="en-US"/>
        </w:rPr>
      </w:pPr>
      <w:r w:rsidRPr="00840B3F">
        <w:rPr>
          <w:sz w:val="20"/>
          <w:szCs w:val="20"/>
          <w:lang w:val="en-US"/>
        </w:rPr>
        <w:t xml:space="preserve">FIU has promoted itself from the outset as a University that stands out for its emphasis on graduate employability. Its approach to internship and work experience should therefore </w:t>
      </w:r>
      <w:r w:rsidR="00515789" w:rsidRPr="00840B3F">
        <w:rPr>
          <w:sz w:val="20"/>
          <w:szCs w:val="20"/>
          <w:lang w:val="en-US"/>
        </w:rPr>
        <w:t>be distinct in what it offers, and constitute a model of superior practice in the region.</w:t>
      </w:r>
    </w:p>
    <w:p w:rsidR="005D04BB" w:rsidRPr="00840B3F" w:rsidRDefault="005D04BB" w:rsidP="00A45732">
      <w:pPr>
        <w:ind w:left="360"/>
        <w:jc w:val="both"/>
        <w:rPr>
          <w:lang w:val="en-US"/>
        </w:rPr>
      </w:pPr>
    </w:p>
    <w:p w:rsidR="00515789" w:rsidRPr="00840B3F" w:rsidRDefault="00515789" w:rsidP="00A45732">
      <w:pPr>
        <w:pStyle w:val="ListParagraph"/>
        <w:numPr>
          <w:ilvl w:val="0"/>
          <w:numId w:val="4"/>
        </w:numPr>
        <w:jc w:val="both"/>
        <w:rPr>
          <w:sz w:val="20"/>
          <w:szCs w:val="20"/>
          <w:lang w:val="en-US"/>
        </w:rPr>
      </w:pPr>
      <w:r w:rsidRPr="00840B3F">
        <w:rPr>
          <w:sz w:val="20"/>
          <w:szCs w:val="20"/>
          <w:lang w:val="en-US"/>
        </w:rPr>
        <w:t>Internship / Work Experience should meet the standards and expectations of international accrediting organizations. This is one reason why the assessment scale categories have been derived from the Final International University Learning Outcomes and Mission Statement. The FIU Learning Outcomes themselves were derived from EHEA (European Higher Education Area) and ESG (European Standards and Guidelines) definitions of and descriptions of desirable outcomes of undergraduate education. The equivalent local and regional guidelines (of YOK and YODAK) are also largely synchronized with current European guidelines</w:t>
      </w:r>
      <w:r w:rsidR="005D04BB" w:rsidRPr="00840B3F">
        <w:rPr>
          <w:sz w:val="20"/>
          <w:szCs w:val="20"/>
          <w:lang w:val="en-US"/>
        </w:rPr>
        <w:t>, meaning that the Internship guidelines should satisfy all external requirements.</w:t>
      </w:r>
    </w:p>
    <w:p w:rsidR="005D04BB" w:rsidRPr="00840B3F" w:rsidRDefault="005D04BB" w:rsidP="00A45732">
      <w:pPr>
        <w:jc w:val="both"/>
        <w:rPr>
          <w:lang w:val="en-US"/>
        </w:rPr>
      </w:pPr>
    </w:p>
    <w:p w:rsidR="00CC54E3" w:rsidRPr="00840B3F" w:rsidRDefault="00515789" w:rsidP="00A45732">
      <w:pPr>
        <w:pStyle w:val="ListParagraph"/>
        <w:numPr>
          <w:ilvl w:val="0"/>
          <w:numId w:val="4"/>
        </w:numPr>
        <w:jc w:val="both"/>
        <w:rPr>
          <w:sz w:val="20"/>
          <w:szCs w:val="20"/>
          <w:lang w:val="en-US"/>
        </w:rPr>
      </w:pPr>
      <w:r w:rsidRPr="00840B3F">
        <w:rPr>
          <w:sz w:val="20"/>
          <w:szCs w:val="20"/>
          <w:lang w:val="en-US"/>
        </w:rPr>
        <w:t xml:space="preserve">A not uncommon critique levelled by accrediting bodies at higher education institutions is </w:t>
      </w:r>
      <w:r w:rsidR="005D04BB" w:rsidRPr="00840B3F">
        <w:rPr>
          <w:sz w:val="20"/>
          <w:szCs w:val="20"/>
          <w:lang w:val="en-US"/>
        </w:rPr>
        <w:t xml:space="preserve">a failure to fully evolve an institutional identity, policy and character, and that they are run more as a loose confederation of faculties, departments and schools operating from the same </w:t>
      </w:r>
      <w:r w:rsidR="00106016">
        <w:rPr>
          <w:sz w:val="20"/>
          <w:szCs w:val="20"/>
          <w:lang w:val="en-US"/>
        </w:rPr>
        <w:t xml:space="preserve">campus </w:t>
      </w:r>
      <w:r w:rsidR="005D04BB" w:rsidRPr="00840B3F">
        <w:rPr>
          <w:sz w:val="20"/>
          <w:szCs w:val="20"/>
          <w:lang w:val="en-US"/>
        </w:rPr>
        <w:t xml:space="preserve">but in markedly different </w:t>
      </w:r>
      <w:r w:rsidR="00106016">
        <w:rPr>
          <w:sz w:val="20"/>
          <w:szCs w:val="20"/>
          <w:lang w:val="en-US"/>
        </w:rPr>
        <w:t xml:space="preserve">and unconnected </w:t>
      </w:r>
      <w:r w:rsidR="005D04BB" w:rsidRPr="00840B3F">
        <w:rPr>
          <w:sz w:val="20"/>
          <w:szCs w:val="20"/>
          <w:lang w:val="en-US"/>
        </w:rPr>
        <w:t xml:space="preserve">ways. A common internship template based on the FIU institutional Learning Outcomes </w:t>
      </w:r>
      <w:r w:rsidRPr="00840B3F">
        <w:rPr>
          <w:sz w:val="20"/>
          <w:szCs w:val="20"/>
          <w:lang w:val="en-US"/>
        </w:rPr>
        <w:t xml:space="preserve"> </w:t>
      </w:r>
      <w:r w:rsidR="005D04BB" w:rsidRPr="00840B3F">
        <w:rPr>
          <w:sz w:val="20"/>
          <w:szCs w:val="20"/>
          <w:lang w:val="en-US"/>
        </w:rPr>
        <w:t>should also help address this issue.</w:t>
      </w:r>
    </w:p>
    <w:p w:rsidR="005D04BB" w:rsidRPr="00840B3F" w:rsidRDefault="005D04BB" w:rsidP="00A45732">
      <w:pPr>
        <w:pStyle w:val="ListParagraph"/>
        <w:jc w:val="both"/>
        <w:rPr>
          <w:sz w:val="20"/>
          <w:szCs w:val="20"/>
          <w:lang w:val="en-US"/>
        </w:rPr>
      </w:pPr>
    </w:p>
    <w:p w:rsidR="005D04BB" w:rsidRPr="00840B3F" w:rsidRDefault="00A45732" w:rsidP="00A45732">
      <w:pPr>
        <w:pStyle w:val="ListParagraph"/>
        <w:numPr>
          <w:ilvl w:val="0"/>
          <w:numId w:val="4"/>
        </w:numPr>
        <w:jc w:val="both"/>
        <w:rPr>
          <w:sz w:val="20"/>
          <w:szCs w:val="20"/>
          <w:lang w:val="en-US"/>
        </w:rPr>
      </w:pPr>
      <w:r w:rsidRPr="00840B3F">
        <w:rPr>
          <w:sz w:val="20"/>
          <w:szCs w:val="20"/>
          <w:lang w:val="en-US"/>
        </w:rPr>
        <w:t>The internship documentation is thus based on contemporary approaches and discussions of twenty-first century skills and competences, a lifelong learning philosophy and generic employability skills that employers look for.</w:t>
      </w:r>
    </w:p>
    <w:p w:rsidR="00A45732" w:rsidRPr="00840B3F" w:rsidRDefault="00A45732" w:rsidP="00A45732">
      <w:pPr>
        <w:pStyle w:val="ListParagraph"/>
        <w:jc w:val="both"/>
        <w:rPr>
          <w:sz w:val="20"/>
          <w:szCs w:val="20"/>
          <w:lang w:val="en-US"/>
        </w:rPr>
      </w:pPr>
    </w:p>
    <w:p w:rsidR="00A45732" w:rsidRPr="00840B3F" w:rsidRDefault="00A45732" w:rsidP="00A45732">
      <w:pPr>
        <w:pStyle w:val="ListParagraph"/>
        <w:numPr>
          <w:ilvl w:val="0"/>
          <w:numId w:val="4"/>
        </w:numPr>
        <w:jc w:val="both"/>
        <w:rPr>
          <w:sz w:val="20"/>
          <w:szCs w:val="20"/>
          <w:lang w:val="en-US"/>
        </w:rPr>
      </w:pPr>
      <w:r w:rsidRPr="00840B3F">
        <w:rPr>
          <w:sz w:val="20"/>
          <w:szCs w:val="20"/>
          <w:lang w:val="en-US"/>
        </w:rPr>
        <w:t>The documentation and assessment guidelines are however templates. Specific variations</w:t>
      </w:r>
      <w:r w:rsidR="00840B3F" w:rsidRPr="00840B3F">
        <w:rPr>
          <w:sz w:val="20"/>
          <w:szCs w:val="20"/>
          <w:lang w:val="en-US"/>
        </w:rPr>
        <w:t xml:space="preserve"> across programs</w:t>
      </w:r>
      <w:r w:rsidRPr="00840B3F">
        <w:rPr>
          <w:sz w:val="20"/>
          <w:szCs w:val="20"/>
          <w:lang w:val="en-US"/>
        </w:rPr>
        <w:t xml:space="preserve"> will naturally involve </w:t>
      </w:r>
      <w:r w:rsidR="00840B3F" w:rsidRPr="00840B3F">
        <w:rPr>
          <w:sz w:val="20"/>
          <w:szCs w:val="20"/>
          <w:lang w:val="en-US"/>
        </w:rPr>
        <w:t>some</w:t>
      </w:r>
      <w:r w:rsidRPr="00840B3F">
        <w:rPr>
          <w:sz w:val="20"/>
          <w:szCs w:val="20"/>
          <w:lang w:val="en-US"/>
        </w:rPr>
        <w:t xml:space="preserve"> changes to the templates, additional field-specific criteria etc. The intention however is that there should be an internship policy and philosophy that is explicitly University-wide and can be used by FIU to present, characterize, and market itself to the local, regional and international communities as a major </w:t>
      </w:r>
      <w:r w:rsidR="00840B3F" w:rsidRPr="00840B3F">
        <w:rPr>
          <w:sz w:val="20"/>
          <w:szCs w:val="20"/>
          <w:lang w:val="en-US"/>
        </w:rPr>
        <w:t>component of its quality-driven philosophy.</w:t>
      </w:r>
      <w:r w:rsidRPr="00840B3F">
        <w:rPr>
          <w:sz w:val="20"/>
          <w:szCs w:val="20"/>
          <w:lang w:val="en-US"/>
        </w:rPr>
        <w:t xml:space="preserve"> </w:t>
      </w:r>
    </w:p>
    <w:p w:rsidR="00CC54E3" w:rsidRPr="00840B3F" w:rsidRDefault="00CC54E3" w:rsidP="00A45732">
      <w:pPr>
        <w:jc w:val="both"/>
        <w:rPr>
          <w:b/>
          <w:lang w:val="en-US"/>
        </w:rPr>
      </w:pPr>
    </w:p>
    <w:p w:rsidR="003F709A" w:rsidRPr="00840B3F" w:rsidRDefault="003F709A" w:rsidP="00A45732">
      <w:pPr>
        <w:jc w:val="both"/>
        <w:rPr>
          <w:b/>
          <w:lang w:val="en-US"/>
        </w:rPr>
      </w:pPr>
      <w:r w:rsidRPr="00840B3F">
        <w:rPr>
          <w:b/>
          <w:lang w:val="en-US"/>
        </w:rPr>
        <w:t>Internship Assessment Guidelines</w:t>
      </w:r>
    </w:p>
    <w:p w:rsidR="003F709A" w:rsidRPr="00840B3F" w:rsidRDefault="003F709A" w:rsidP="00A45732">
      <w:pPr>
        <w:jc w:val="both"/>
        <w:rPr>
          <w:b/>
          <w:lang w:val="en-US"/>
        </w:rPr>
      </w:pPr>
    </w:p>
    <w:p w:rsidR="003F709A" w:rsidRPr="00840B3F" w:rsidRDefault="003F709A" w:rsidP="00A45732">
      <w:pPr>
        <w:jc w:val="both"/>
        <w:rPr>
          <w:lang w:val="en-US"/>
        </w:rPr>
      </w:pPr>
      <w:r w:rsidRPr="00840B3F">
        <w:rPr>
          <w:lang w:val="en-US"/>
        </w:rPr>
        <w:t>In assessing internship performance, please consider:</w:t>
      </w:r>
    </w:p>
    <w:p w:rsidR="003F709A" w:rsidRPr="00840B3F" w:rsidRDefault="003F709A" w:rsidP="00A45732">
      <w:pPr>
        <w:jc w:val="both"/>
        <w:rPr>
          <w:lang w:val="en-US"/>
        </w:rPr>
      </w:pPr>
    </w:p>
    <w:p w:rsidR="003F709A" w:rsidRPr="00840B3F" w:rsidRDefault="003F709A" w:rsidP="00A45732">
      <w:pPr>
        <w:numPr>
          <w:ilvl w:val="0"/>
          <w:numId w:val="1"/>
        </w:numPr>
        <w:jc w:val="both"/>
        <w:rPr>
          <w:lang w:val="en-US"/>
        </w:rPr>
      </w:pPr>
      <w:r w:rsidRPr="00840B3F">
        <w:rPr>
          <w:lang w:val="en-US"/>
        </w:rPr>
        <w:t>Completion, clarity, and care as demonstrated in the logbook.</w:t>
      </w:r>
    </w:p>
    <w:p w:rsidR="003F709A" w:rsidRPr="00840B3F" w:rsidRDefault="003F709A" w:rsidP="00A45732">
      <w:pPr>
        <w:numPr>
          <w:ilvl w:val="0"/>
          <w:numId w:val="1"/>
        </w:numPr>
        <w:jc w:val="both"/>
        <w:rPr>
          <w:lang w:val="en-US"/>
        </w:rPr>
      </w:pPr>
      <w:r w:rsidRPr="00840B3F">
        <w:rPr>
          <w:lang w:val="en-US"/>
        </w:rPr>
        <w:t>Comments and assessment provided by the work supervisor.</w:t>
      </w:r>
    </w:p>
    <w:p w:rsidR="003F709A" w:rsidRPr="00840B3F" w:rsidRDefault="003F709A" w:rsidP="00A45732">
      <w:pPr>
        <w:numPr>
          <w:ilvl w:val="0"/>
          <w:numId w:val="1"/>
        </w:numPr>
        <w:jc w:val="both"/>
        <w:rPr>
          <w:lang w:val="en-US"/>
        </w:rPr>
      </w:pPr>
      <w:r w:rsidRPr="00840B3F">
        <w:rPr>
          <w:lang w:val="en-US"/>
        </w:rPr>
        <w:t>Student report.</w:t>
      </w:r>
    </w:p>
    <w:p w:rsidR="003F709A" w:rsidRPr="00840B3F" w:rsidRDefault="003F709A" w:rsidP="00A45732">
      <w:pPr>
        <w:numPr>
          <w:ilvl w:val="0"/>
          <w:numId w:val="1"/>
        </w:numPr>
        <w:jc w:val="both"/>
        <w:rPr>
          <w:lang w:val="en-US"/>
        </w:rPr>
      </w:pPr>
      <w:r w:rsidRPr="00840B3F">
        <w:rPr>
          <w:lang w:val="en-US"/>
        </w:rPr>
        <w:t>Student self-assessment form.</w:t>
      </w:r>
    </w:p>
    <w:p w:rsidR="003F709A" w:rsidRPr="00840B3F" w:rsidRDefault="003F709A" w:rsidP="00A45732">
      <w:pPr>
        <w:numPr>
          <w:ilvl w:val="0"/>
          <w:numId w:val="1"/>
        </w:numPr>
        <w:jc w:val="both"/>
        <w:rPr>
          <w:lang w:val="en-US"/>
        </w:rPr>
      </w:pPr>
      <w:r w:rsidRPr="00840B3F">
        <w:rPr>
          <w:lang w:val="en-US"/>
        </w:rPr>
        <w:t>Student performance at final jury interview.</w:t>
      </w:r>
    </w:p>
    <w:p w:rsidR="00CC54E3" w:rsidRPr="002C32A3" w:rsidRDefault="003F709A" w:rsidP="00A45732">
      <w:pPr>
        <w:numPr>
          <w:ilvl w:val="0"/>
          <w:numId w:val="1"/>
        </w:numPr>
        <w:jc w:val="both"/>
        <w:rPr>
          <w:lang w:val="en-US"/>
        </w:rPr>
      </w:pPr>
      <w:r w:rsidRPr="00840B3F">
        <w:rPr>
          <w:lang w:val="en-US"/>
        </w:rPr>
        <w:t>Further observations of FIU advisor</w:t>
      </w:r>
      <w:r w:rsidR="00106016">
        <w:rPr>
          <w:lang w:val="en-US"/>
        </w:rPr>
        <w:t>.</w:t>
      </w:r>
    </w:p>
    <w:tbl>
      <w:tblPr>
        <w:tblW w:w="0" w:type="auto"/>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thinDiagCross" w:color="auto" w:fill="auto"/>
        <w:tblLayout w:type="fixed"/>
        <w:tblLook w:val="0000" w:firstRow="0" w:lastRow="0" w:firstColumn="0" w:lastColumn="0" w:noHBand="0" w:noVBand="0"/>
      </w:tblPr>
      <w:tblGrid>
        <w:gridCol w:w="1969"/>
        <w:gridCol w:w="8096"/>
      </w:tblGrid>
      <w:tr w:rsidR="00B91318" w:rsidTr="008E5DB8">
        <w:trPr>
          <w:trHeight w:val="769"/>
        </w:trPr>
        <w:tc>
          <w:tcPr>
            <w:tcW w:w="10065" w:type="dxa"/>
            <w:gridSpan w:val="2"/>
            <w:tcBorders>
              <w:top w:val="single" w:sz="8" w:space="0" w:color="auto"/>
              <w:left w:val="single" w:sz="8" w:space="0" w:color="auto"/>
              <w:bottom w:val="single" w:sz="8" w:space="0" w:color="auto"/>
              <w:right w:val="single" w:sz="8" w:space="0" w:color="auto"/>
            </w:tcBorders>
            <w:shd w:val="clear" w:color="auto" w:fill="auto"/>
          </w:tcPr>
          <w:p w:rsidR="00B91318" w:rsidRPr="003F709A" w:rsidRDefault="00B91318" w:rsidP="00A45732">
            <w:pPr>
              <w:jc w:val="both"/>
              <w:rPr>
                <w:b/>
                <w:sz w:val="22"/>
                <w:szCs w:val="22"/>
                <w:lang w:val="en-US"/>
              </w:rPr>
            </w:pPr>
            <w:r w:rsidRPr="003F709A">
              <w:rPr>
                <w:b/>
                <w:sz w:val="22"/>
                <w:szCs w:val="22"/>
                <w:lang w:val="en-US"/>
              </w:rPr>
              <w:t xml:space="preserve">ASSESSMENT </w:t>
            </w:r>
            <w:r w:rsidR="00D07402">
              <w:rPr>
                <w:b/>
                <w:sz w:val="22"/>
                <w:szCs w:val="22"/>
                <w:lang w:val="en-US"/>
              </w:rPr>
              <w:t>COVER PAGE</w:t>
            </w:r>
          </w:p>
        </w:tc>
      </w:tr>
      <w:tr w:rsidR="00B91318" w:rsidTr="008E5DB8">
        <w:tc>
          <w:tcPr>
            <w:tcW w:w="1969" w:type="dxa"/>
            <w:vMerge w:val="restart"/>
            <w:tcBorders>
              <w:top w:val="single" w:sz="8" w:space="0" w:color="auto"/>
            </w:tcBorders>
            <w:shd w:val="clear" w:color="auto" w:fill="auto"/>
          </w:tcPr>
          <w:p w:rsidR="00B91318" w:rsidRPr="003F709A" w:rsidRDefault="00B91318" w:rsidP="00A45732">
            <w:pPr>
              <w:jc w:val="both"/>
              <w:rPr>
                <w:sz w:val="22"/>
                <w:szCs w:val="22"/>
              </w:rPr>
            </w:pPr>
          </w:p>
          <w:p w:rsidR="00B91318" w:rsidRPr="003F709A" w:rsidRDefault="00B91318" w:rsidP="00A45732">
            <w:pPr>
              <w:jc w:val="both"/>
              <w:rPr>
                <w:sz w:val="22"/>
                <w:szCs w:val="22"/>
              </w:rPr>
            </w:pPr>
          </w:p>
          <w:p w:rsidR="00B91318" w:rsidRPr="003F709A" w:rsidRDefault="00B91318" w:rsidP="00A45732">
            <w:pPr>
              <w:jc w:val="both"/>
              <w:rPr>
                <w:sz w:val="22"/>
                <w:szCs w:val="22"/>
              </w:rPr>
            </w:pPr>
          </w:p>
          <w:p w:rsidR="00B91318" w:rsidRPr="003F709A" w:rsidRDefault="00B91318" w:rsidP="00A45732">
            <w:pPr>
              <w:jc w:val="both"/>
              <w:rPr>
                <w:sz w:val="22"/>
                <w:szCs w:val="22"/>
              </w:rPr>
            </w:pPr>
          </w:p>
          <w:p w:rsidR="00B91318" w:rsidRPr="003F709A" w:rsidRDefault="00B91318" w:rsidP="00A45732">
            <w:pPr>
              <w:jc w:val="both"/>
              <w:rPr>
                <w:sz w:val="22"/>
                <w:szCs w:val="22"/>
              </w:rPr>
            </w:pPr>
            <w:r w:rsidRPr="003F709A">
              <w:rPr>
                <w:sz w:val="22"/>
                <w:szCs w:val="22"/>
              </w:rPr>
              <w:t>STUDENT</w:t>
            </w:r>
          </w:p>
          <w:p w:rsidR="00B91318" w:rsidRPr="003F709A" w:rsidRDefault="00B91318" w:rsidP="00A45732">
            <w:pPr>
              <w:jc w:val="both"/>
              <w:rPr>
                <w:sz w:val="22"/>
                <w:szCs w:val="22"/>
                <w:lang w:val="en-US"/>
              </w:rPr>
            </w:pPr>
          </w:p>
        </w:tc>
        <w:tc>
          <w:tcPr>
            <w:tcW w:w="8096" w:type="dxa"/>
            <w:tcBorders>
              <w:top w:val="single" w:sz="8" w:space="0" w:color="auto"/>
            </w:tcBorders>
            <w:shd w:val="clear" w:color="auto" w:fill="auto"/>
          </w:tcPr>
          <w:p w:rsidR="00B91318" w:rsidRPr="003F709A" w:rsidRDefault="00B91318" w:rsidP="00A45732">
            <w:pPr>
              <w:jc w:val="both"/>
              <w:rPr>
                <w:b/>
                <w:sz w:val="22"/>
                <w:szCs w:val="22"/>
              </w:rPr>
            </w:pPr>
          </w:p>
          <w:p w:rsidR="00B91318" w:rsidRPr="00106016" w:rsidRDefault="00B91318" w:rsidP="00A45732">
            <w:pPr>
              <w:jc w:val="both"/>
              <w:rPr>
                <w:b/>
                <w:sz w:val="22"/>
                <w:szCs w:val="22"/>
              </w:rPr>
            </w:pPr>
            <w:r w:rsidRPr="003F709A">
              <w:rPr>
                <w:b/>
                <w:sz w:val="22"/>
                <w:szCs w:val="22"/>
              </w:rPr>
              <w:t>NAME</w:t>
            </w:r>
          </w:p>
        </w:tc>
      </w:tr>
      <w:tr w:rsidR="00B91318" w:rsidTr="008E5DB8">
        <w:tc>
          <w:tcPr>
            <w:tcW w:w="1969" w:type="dxa"/>
            <w:vMerge/>
            <w:shd w:val="clear" w:color="auto" w:fill="auto"/>
          </w:tcPr>
          <w:p w:rsidR="00B91318" w:rsidRPr="003F709A" w:rsidRDefault="00B91318" w:rsidP="00A45732">
            <w:pPr>
              <w:jc w:val="both"/>
              <w:rPr>
                <w:sz w:val="22"/>
                <w:szCs w:val="22"/>
                <w:lang w:val="en-US"/>
              </w:rPr>
            </w:pPr>
          </w:p>
        </w:tc>
        <w:tc>
          <w:tcPr>
            <w:tcW w:w="8096" w:type="dxa"/>
            <w:shd w:val="clear" w:color="auto" w:fill="auto"/>
          </w:tcPr>
          <w:p w:rsidR="00B91318" w:rsidRPr="003F709A" w:rsidRDefault="00B91318" w:rsidP="00A45732">
            <w:pPr>
              <w:jc w:val="both"/>
              <w:rPr>
                <w:b/>
                <w:sz w:val="22"/>
                <w:szCs w:val="22"/>
              </w:rPr>
            </w:pPr>
          </w:p>
          <w:p w:rsidR="00B91318" w:rsidRPr="00106016" w:rsidRDefault="00B91318" w:rsidP="00A45732">
            <w:pPr>
              <w:jc w:val="both"/>
              <w:rPr>
                <w:b/>
                <w:sz w:val="22"/>
                <w:szCs w:val="22"/>
              </w:rPr>
            </w:pPr>
            <w:r w:rsidRPr="003F709A">
              <w:rPr>
                <w:b/>
                <w:sz w:val="22"/>
                <w:szCs w:val="22"/>
              </w:rPr>
              <w:t>NUMBER</w:t>
            </w:r>
          </w:p>
        </w:tc>
      </w:tr>
      <w:tr w:rsidR="00B91318" w:rsidTr="008E5DB8">
        <w:tc>
          <w:tcPr>
            <w:tcW w:w="1969" w:type="dxa"/>
            <w:vMerge/>
            <w:tcBorders>
              <w:bottom w:val="single" w:sz="12" w:space="0" w:color="auto"/>
            </w:tcBorders>
            <w:shd w:val="clear" w:color="auto" w:fill="auto"/>
          </w:tcPr>
          <w:p w:rsidR="00B91318" w:rsidRPr="003F709A" w:rsidRDefault="00B91318" w:rsidP="00A45732">
            <w:pPr>
              <w:jc w:val="both"/>
              <w:rPr>
                <w:sz w:val="22"/>
                <w:szCs w:val="22"/>
                <w:lang w:val="en-US"/>
              </w:rPr>
            </w:pPr>
          </w:p>
        </w:tc>
        <w:tc>
          <w:tcPr>
            <w:tcW w:w="8096" w:type="dxa"/>
            <w:tcBorders>
              <w:bottom w:val="single" w:sz="12" w:space="0" w:color="auto"/>
            </w:tcBorders>
            <w:shd w:val="clear" w:color="auto" w:fill="auto"/>
          </w:tcPr>
          <w:p w:rsidR="00B91318" w:rsidRPr="003F709A" w:rsidRDefault="00B91318" w:rsidP="00A45732">
            <w:pPr>
              <w:jc w:val="both"/>
              <w:rPr>
                <w:b/>
                <w:sz w:val="22"/>
                <w:szCs w:val="22"/>
              </w:rPr>
            </w:pPr>
          </w:p>
          <w:p w:rsidR="00B91318" w:rsidRPr="003F709A" w:rsidRDefault="003F709A" w:rsidP="00A45732">
            <w:pPr>
              <w:jc w:val="both"/>
              <w:rPr>
                <w:sz w:val="22"/>
                <w:szCs w:val="22"/>
              </w:rPr>
            </w:pPr>
            <w:r w:rsidRPr="003F709A">
              <w:rPr>
                <w:b/>
                <w:sz w:val="22"/>
                <w:szCs w:val="22"/>
              </w:rPr>
              <w:t>PROGRAM</w:t>
            </w:r>
          </w:p>
        </w:tc>
      </w:tr>
      <w:tr w:rsidR="00B91318" w:rsidTr="008E5DB8">
        <w:tc>
          <w:tcPr>
            <w:tcW w:w="1969" w:type="dxa"/>
            <w:vMerge w:val="restart"/>
            <w:shd w:val="clear" w:color="auto" w:fill="auto"/>
          </w:tcPr>
          <w:p w:rsidR="00B91318" w:rsidRPr="003F709A" w:rsidRDefault="00B91318" w:rsidP="00A45732">
            <w:pPr>
              <w:jc w:val="both"/>
              <w:rPr>
                <w:sz w:val="22"/>
                <w:szCs w:val="22"/>
              </w:rPr>
            </w:pPr>
          </w:p>
          <w:p w:rsidR="00B91318" w:rsidRPr="003F709A" w:rsidRDefault="00B91318" w:rsidP="00A45732">
            <w:pPr>
              <w:jc w:val="both"/>
              <w:rPr>
                <w:sz w:val="22"/>
                <w:szCs w:val="22"/>
              </w:rPr>
            </w:pPr>
          </w:p>
          <w:p w:rsidR="00B91318" w:rsidRPr="003F709A" w:rsidRDefault="00B91318" w:rsidP="00A45732">
            <w:pPr>
              <w:jc w:val="both"/>
              <w:rPr>
                <w:sz w:val="22"/>
                <w:szCs w:val="22"/>
              </w:rPr>
            </w:pPr>
          </w:p>
          <w:p w:rsidR="00B91318" w:rsidRPr="003F709A" w:rsidRDefault="00B91318" w:rsidP="00A45732">
            <w:pPr>
              <w:jc w:val="both"/>
              <w:rPr>
                <w:sz w:val="22"/>
                <w:szCs w:val="22"/>
              </w:rPr>
            </w:pPr>
          </w:p>
          <w:p w:rsidR="00B91318" w:rsidRPr="003F709A" w:rsidRDefault="00B91318" w:rsidP="00A45732">
            <w:pPr>
              <w:jc w:val="both"/>
              <w:rPr>
                <w:sz w:val="22"/>
                <w:szCs w:val="22"/>
              </w:rPr>
            </w:pPr>
            <w:r w:rsidRPr="003F709A">
              <w:rPr>
                <w:sz w:val="22"/>
                <w:szCs w:val="22"/>
              </w:rPr>
              <w:t>COMPAN</w:t>
            </w:r>
            <w:r w:rsidR="003F709A" w:rsidRPr="003F709A">
              <w:rPr>
                <w:sz w:val="22"/>
                <w:szCs w:val="22"/>
              </w:rPr>
              <w:t>Y</w:t>
            </w:r>
          </w:p>
          <w:p w:rsidR="00B91318" w:rsidRPr="003F709A" w:rsidRDefault="00B91318" w:rsidP="00A45732">
            <w:pPr>
              <w:jc w:val="both"/>
              <w:rPr>
                <w:sz w:val="22"/>
                <w:szCs w:val="22"/>
                <w:lang w:val="en-US"/>
              </w:rPr>
            </w:pPr>
          </w:p>
        </w:tc>
        <w:tc>
          <w:tcPr>
            <w:tcW w:w="8096" w:type="dxa"/>
            <w:shd w:val="clear" w:color="auto" w:fill="auto"/>
          </w:tcPr>
          <w:p w:rsidR="00B91318" w:rsidRPr="003F709A" w:rsidRDefault="00B91318" w:rsidP="00A45732">
            <w:pPr>
              <w:jc w:val="both"/>
              <w:rPr>
                <w:b/>
                <w:sz w:val="22"/>
                <w:szCs w:val="22"/>
              </w:rPr>
            </w:pPr>
          </w:p>
          <w:p w:rsidR="00B91318" w:rsidRPr="00106016" w:rsidRDefault="00B91318" w:rsidP="00A45732">
            <w:pPr>
              <w:jc w:val="both"/>
              <w:rPr>
                <w:b/>
                <w:sz w:val="22"/>
                <w:szCs w:val="22"/>
              </w:rPr>
            </w:pPr>
            <w:r w:rsidRPr="003F709A">
              <w:rPr>
                <w:b/>
                <w:sz w:val="22"/>
                <w:szCs w:val="22"/>
              </w:rPr>
              <w:t>NAME</w:t>
            </w:r>
          </w:p>
        </w:tc>
      </w:tr>
      <w:tr w:rsidR="00B91318" w:rsidTr="008E5DB8">
        <w:tc>
          <w:tcPr>
            <w:tcW w:w="1969" w:type="dxa"/>
            <w:vMerge/>
            <w:shd w:val="clear" w:color="auto" w:fill="auto"/>
          </w:tcPr>
          <w:p w:rsidR="00B91318" w:rsidRPr="003F709A" w:rsidRDefault="00B91318" w:rsidP="00A45732">
            <w:pPr>
              <w:jc w:val="both"/>
              <w:rPr>
                <w:sz w:val="22"/>
                <w:szCs w:val="22"/>
                <w:lang w:val="en-US"/>
              </w:rPr>
            </w:pPr>
          </w:p>
        </w:tc>
        <w:tc>
          <w:tcPr>
            <w:tcW w:w="8096" w:type="dxa"/>
            <w:shd w:val="clear" w:color="auto" w:fill="auto"/>
          </w:tcPr>
          <w:p w:rsidR="00B91318" w:rsidRPr="003F709A" w:rsidRDefault="00B91318" w:rsidP="00A45732">
            <w:pPr>
              <w:jc w:val="both"/>
              <w:rPr>
                <w:b/>
                <w:sz w:val="22"/>
                <w:szCs w:val="22"/>
              </w:rPr>
            </w:pPr>
          </w:p>
          <w:p w:rsidR="00B91318" w:rsidRPr="00106016" w:rsidRDefault="00B91318" w:rsidP="00A45732">
            <w:pPr>
              <w:jc w:val="both"/>
              <w:rPr>
                <w:b/>
                <w:sz w:val="22"/>
                <w:szCs w:val="22"/>
              </w:rPr>
            </w:pPr>
            <w:r w:rsidRPr="003F709A">
              <w:rPr>
                <w:b/>
                <w:sz w:val="22"/>
                <w:szCs w:val="22"/>
              </w:rPr>
              <w:t>AREA(S) OF OPERATION</w:t>
            </w:r>
          </w:p>
        </w:tc>
      </w:tr>
      <w:tr w:rsidR="00B91318" w:rsidTr="008E5DB8">
        <w:tc>
          <w:tcPr>
            <w:tcW w:w="1969" w:type="dxa"/>
            <w:vMerge/>
            <w:tcBorders>
              <w:bottom w:val="single" w:sz="8" w:space="0" w:color="auto"/>
            </w:tcBorders>
            <w:shd w:val="clear" w:color="auto" w:fill="auto"/>
          </w:tcPr>
          <w:p w:rsidR="00B91318" w:rsidRPr="003F709A" w:rsidRDefault="00B91318" w:rsidP="00A45732">
            <w:pPr>
              <w:jc w:val="both"/>
              <w:rPr>
                <w:sz w:val="22"/>
                <w:szCs w:val="22"/>
                <w:lang w:val="en-US"/>
              </w:rPr>
            </w:pPr>
          </w:p>
        </w:tc>
        <w:tc>
          <w:tcPr>
            <w:tcW w:w="8096" w:type="dxa"/>
            <w:tcBorders>
              <w:bottom w:val="single" w:sz="8" w:space="0" w:color="auto"/>
            </w:tcBorders>
            <w:shd w:val="clear" w:color="auto" w:fill="auto"/>
          </w:tcPr>
          <w:p w:rsidR="00B91318" w:rsidRPr="003F709A" w:rsidRDefault="00B91318" w:rsidP="00A45732">
            <w:pPr>
              <w:jc w:val="both"/>
              <w:rPr>
                <w:b/>
                <w:sz w:val="22"/>
                <w:szCs w:val="22"/>
              </w:rPr>
            </w:pPr>
          </w:p>
          <w:p w:rsidR="00B91318" w:rsidRPr="00106016" w:rsidRDefault="00B91318" w:rsidP="00A45732">
            <w:pPr>
              <w:jc w:val="both"/>
              <w:rPr>
                <w:b/>
                <w:sz w:val="22"/>
                <w:szCs w:val="22"/>
              </w:rPr>
            </w:pPr>
            <w:r w:rsidRPr="003F709A">
              <w:rPr>
                <w:b/>
                <w:sz w:val="22"/>
                <w:szCs w:val="22"/>
              </w:rPr>
              <w:t>ADDRESS</w:t>
            </w:r>
          </w:p>
        </w:tc>
      </w:tr>
      <w:tr w:rsidR="00B91318" w:rsidTr="008E5DB8">
        <w:tc>
          <w:tcPr>
            <w:tcW w:w="1969" w:type="dxa"/>
            <w:vMerge w:val="restart"/>
            <w:tcBorders>
              <w:top w:val="single" w:sz="8" w:space="0" w:color="auto"/>
              <w:left w:val="single" w:sz="8" w:space="0" w:color="auto"/>
              <w:bottom w:val="single" w:sz="8" w:space="0" w:color="auto"/>
              <w:right w:val="single" w:sz="8" w:space="0" w:color="auto"/>
            </w:tcBorders>
            <w:shd w:val="clear" w:color="auto" w:fill="auto"/>
          </w:tcPr>
          <w:p w:rsidR="00B91318" w:rsidRPr="003F709A" w:rsidRDefault="00B91318" w:rsidP="00A45732">
            <w:pPr>
              <w:jc w:val="both"/>
              <w:rPr>
                <w:b/>
                <w:sz w:val="22"/>
                <w:szCs w:val="22"/>
              </w:rPr>
            </w:pPr>
          </w:p>
          <w:p w:rsidR="00B91318" w:rsidRPr="003F709A" w:rsidRDefault="00B91318" w:rsidP="00A45732">
            <w:pPr>
              <w:jc w:val="both"/>
              <w:rPr>
                <w:b/>
                <w:sz w:val="22"/>
                <w:szCs w:val="22"/>
              </w:rPr>
            </w:pPr>
          </w:p>
          <w:p w:rsidR="00B91318" w:rsidRPr="003F709A" w:rsidRDefault="003F709A" w:rsidP="00A45732">
            <w:pPr>
              <w:jc w:val="both"/>
              <w:rPr>
                <w:sz w:val="22"/>
                <w:szCs w:val="22"/>
              </w:rPr>
            </w:pPr>
            <w:r w:rsidRPr="003F709A">
              <w:rPr>
                <w:sz w:val="22"/>
                <w:szCs w:val="22"/>
              </w:rPr>
              <w:t xml:space="preserve">EMPLOYER / </w:t>
            </w:r>
            <w:r w:rsidR="00B91318" w:rsidRPr="003F709A">
              <w:rPr>
                <w:sz w:val="22"/>
                <w:szCs w:val="22"/>
              </w:rPr>
              <w:t>SUPERVISOR</w:t>
            </w:r>
          </w:p>
          <w:p w:rsidR="00B91318" w:rsidRPr="003F709A" w:rsidRDefault="00B91318" w:rsidP="00A45732">
            <w:pPr>
              <w:jc w:val="both"/>
              <w:rPr>
                <w:b/>
                <w:sz w:val="22"/>
                <w:szCs w:val="22"/>
              </w:rPr>
            </w:pPr>
          </w:p>
        </w:tc>
        <w:tc>
          <w:tcPr>
            <w:tcW w:w="8096" w:type="dxa"/>
            <w:tcBorders>
              <w:top w:val="single" w:sz="8" w:space="0" w:color="auto"/>
              <w:left w:val="single" w:sz="8" w:space="0" w:color="auto"/>
              <w:bottom w:val="single" w:sz="8" w:space="0" w:color="auto"/>
              <w:right w:val="single" w:sz="8" w:space="0" w:color="auto"/>
            </w:tcBorders>
            <w:shd w:val="clear" w:color="auto" w:fill="auto"/>
          </w:tcPr>
          <w:p w:rsidR="00B91318" w:rsidRPr="003F709A" w:rsidRDefault="00B91318" w:rsidP="00A45732">
            <w:pPr>
              <w:jc w:val="both"/>
              <w:rPr>
                <w:b/>
                <w:sz w:val="22"/>
                <w:szCs w:val="22"/>
              </w:rPr>
            </w:pPr>
          </w:p>
          <w:p w:rsidR="00B91318" w:rsidRPr="003F709A" w:rsidRDefault="00B91318" w:rsidP="00A45732">
            <w:pPr>
              <w:jc w:val="both"/>
              <w:rPr>
                <w:b/>
                <w:sz w:val="22"/>
                <w:szCs w:val="22"/>
              </w:rPr>
            </w:pPr>
            <w:r w:rsidRPr="003F709A">
              <w:rPr>
                <w:b/>
                <w:sz w:val="22"/>
                <w:szCs w:val="22"/>
              </w:rPr>
              <w:t>NAME, SURNAME</w:t>
            </w:r>
          </w:p>
        </w:tc>
      </w:tr>
      <w:tr w:rsidR="00B91318" w:rsidTr="008E5DB8">
        <w:tc>
          <w:tcPr>
            <w:tcW w:w="1969" w:type="dxa"/>
            <w:vMerge/>
            <w:tcBorders>
              <w:top w:val="single" w:sz="8" w:space="0" w:color="auto"/>
              <w:left w:val="single" w:sz="8" w:space="0" w:color="auto"/>
              <w:bottom w:val="single" w:sz="8" w:space="0" w:color="auto"/>
              <w:right w:val="single" w:sz="8" w:space="0" w:color="auto"/>
            </w:tcBorders>
            <w:shd w:val="clear" w:color="auto" w:fill="auto"/>
          </w:tcPr>
          <w:p w:rsidR="00B91318" w:rsidRPr="003F709A" w:rsidRDefault="00B91318" w:rsidP="00A45732">
            <w:pPr>
              <w:jc w:val="both"/>
              <w:rPr>
                <w:b/>
                <w:sz w:val="22"/>
                <w:szCs w:val="22"/>
              </w:rPr>
            </w:pPr>
          </w:p>
        </w:tc>
        <w:tc>
          <w:tcPr>
            <w:tcW w:w="8096" w:type="dxa"/>
            <w:tcBorders>
              <w:top w:val="single" w:sz="8" w:space="0" w:color="auto"/>
              <w:left w:val="single" w:sz="8" w:space="0" w:color="auto"/>
              <w:bottom w:val="single" w:sz="8" w:space="0" w:color="auto"/>
              <w:right w:val="single" w:sz="8" w:space="0" w:color="auto"/>
            </w:tcBorders>
            <w:shd w:val="clear" w:color="auto" w:fill="auto"/>
          </w:tcPr>
          <w:p w:rsidR="00B91318" w:rsidRPr="003F709A" w:rsidRDefault="00B91318" w:rsidP="00A45732">
            <w:pPr>
              <w:jc w:val="both"/>
              <w:rPr>
                <w:b/>
                <w:sz w:val="22"/>
                <w:szCs w:val="22"/>
              </w:rPr>
            </w:pPr>
          </w:p>
          <w:p w:rsidR="00B91318" w:rsidRPr="003F709A" w:rsidRDefault="00B91318" w:rsidP="00A45732">
            <w:pPr>
              <w:jc w:val="both"/>
              <w:rPr>
                <w:b/>
                <w:sz w:val="22"/>
                <w:szCs w:val="22"/>
              </w:rPr>
            </w:pPr>
            <w:r w:rsidRPr="003F709A">
              <w:rPr>
                <w:b/>
                <w:sz w:val="22"/>
                <w:szCs w:val="22"/>
              </w:rPr>
              <w:t>STATUS / TITLE</w:t>
            </w:r>
          </w:p>
        </w:tc>
      </w:tr>
      <w:tr w:rsidR="003F709A" w:rsidTr="00880B90">
        <w:trPr>
          <w:trHeight w:val="175"/>
        </w:trPr>
        <w:tc>
          <w:tcPr>
            <w:tcW w:w="1969" w:type="dxa"/>
            <w:vMerge w:val="restart"/>
            <w:tcBorders>
              <w:top w:val="single" w:sz="8" w:space="0" w:color="auto"/>
              <w:left w:val="single" w:sz="8" w:space="0" w:color="auto"/>
              <w:right w:val="single" w:sz="8" w:space="0" w:color="auto"/>
            </w:tcBorders>
            <w:shd w:val="clear" w:color="auto" w:fill="auto"/>
          </w:tcPr>
          <w:p w:rsidR="003F709A" w:rsidRPr="003F709A" w:rsidRDefault="003F709A" w:rsidP="00A45732">
            <w:pPr>
              <w:jc w:val="both"/>
              <w:rPr>
                <w:sz w:val="22"/>
                <w:szCs w:val="22"/>
              </w:rPr>
            </w:pPr>
            <w:r w:rsidRPr="003F709A">
              <w:rPr>
                <w:sz w:val="22"/>
                <w:szCs w:val="22"/>
              </w:rPr>
              <w:t>ACADEMIC ADVISOR</w:t>
            </w:r>
          </w:p>
          <w:p w:rsidR="003F709A" w:rsidRPr="003F709A" w:rsidRDefault="003F709A" w:rsidP="00A45732">
            <w:pPr>
              <w:jc w:val="both"/>
              <w:rPr>
                <w:b/>
                <w:sz w:val="22"/>
                <w:szCs w:val="22"/>
              </w:rPr>
            </w:pPr>
          </w:p>
        </w:tc>
        <w:tc>
          <w:tcPr>
            <w:tcW w:w="8096" w:type="dxa"/>
            <w:tcBorders>
              <w:top w:val="single" w:sz="8" w:space="0" w:color="auto"/>
              <w:left w:val="single" w:sz="8" w:space="0" w:color="auto"/>
              <w:bottom w:val="single" w:sz="8" w:space="0" w:color="auto"/>
              <w:right w:val="single" w:sz="8" w:space="0" w:color="auto"/>
            </w:tcBorders>
            <w:shd w:val="clear" w:color="auto" w:fill="auto"/>
          </w:tcPr>
          <w:p w:rsidR="003F709A" w:rsidRPr="003F709A" w:rsidRDefault="003F709A" w:rsidP="00A45732">
            <w:pPr>
              <w:jc w:val="both"/>
              <w:rPr>
                <w:b/>
                <w:sz w:val="22"/>
                <w:szCs w:val="22"/>
              </w:rPr>
            </w:pPr>
          </w:p>
          <w:p w:rsidR="003F709A" w:rsidRPr="003F709A" w:rsidRDefault="003F709A" w:rsidP="00A45732">
            <w:pPr>
              <w:jc w:val="both"/>
              <w:rPr>
                <w:b/>
                <w:sz w:val="22"/>
                <w:szCs w:val="22"/>
              </w:rPr>
            </w:pPr>
            <w:r w:rsidRPr="003F709A">
              <w:rPr>
                <w:b/>
                <w:sz w:val="22"/>
                <w:szCs w:val="22"/>
              </w:rPr>
              <w:t>NAME, SURNAME</w:t>
            </w:r>
          </w:p>
        </w:tc>
      </w:tr>
      <w:tr w:rsidR="003F709A" w:rsidTr="00880B90">
        <w:trPr>
          <w:trHeight w:val="175"/>
        </w:trPr>
        <w:tc>
          <w:tcPr>
            <w:tcW w:w="1969" w:type="dxa"/>
            <w:vMerge/>
            <w:tcBorders>
              <w:left w:val="single" w:sz="8" w:space="0" w:color="auto"/>
              <w:bottom w:val="single" w:sz="8" w:space="0" w:color="auto"/>
              <w:right w:val="single" w:sz="8" w:space="0" w:color="auto"/>
            </w:tcBorders>
            <w:shd w:val="clear" w:color="auto" w:fill="auto"/>
          </w:tcPr>
          <w:p w:rsidR="003F709A" w:rsidRPr="003F709A" w:rsidRDefault="003F709A" w:rsidP="00A45732">
            <w:pPr>
              <w:jc w:val="both"/>
              <w:rPr>
                <w:sz w:val="22"/>
                <w:szCs w:val="22"/>
              </w:rPr>
            </w:pPr>
          </w:p>
        </w:tc>
        <w:tc>
          <w:tcPr>
            <w:tcW w:w="8096" w:type="dxa"/>
            <w:tcBorders>
              <w:top w:val="single" w:sz="8" w:space="0" w:color="auto"/>
              <w:left w:val="single" w:sz="8" w:space="0" w:color="auto"/>
              <w:bottom w:val="single" w:sz="8" w:space="0" w:color="auto"/>
              <w:right w:val="single" w:sz="8" w:space="0" w:color="auto"/>
            </w:tcBorders>
            <w:shd w:val="clear" w:color="auto" w:fill="auto"/>
          </w:tcPr>
          <w:p w:rsidR="003F709A" w:rsidRPr="003F709A" w:rsidRDefault="003F709A" w:rsidP="00A45732">
            <w:pPr>
              <w:jc w:val="both"/>
              <w:rPr>
                <w:b/>
                <w:sz w:val="22"/>
                <w:szCs w:val="22"/>
              </w:rPr>
            </w:pPr>
          </w:p>
          <w:p w:rsidR="003F709A" w:rsidRPr="003F709A" w:rsidRDefault="003F709A" w:rsidP="00A45732">
            <w:pPr>
              <w:jc w:val="both"/>
              <w:rPr>
                <w:b/>
                <w:sz w:val="22"/>
                <w:szCs w:val="22"/>
              </w:rPr>
            </w:pPr>
            <w:r w:rsidRPr="003F709A">
              <w:rPr>
                <w:b/>
                <w:sz w:val="22"/>
                <w:szCs w:val="22"/>
              </w:rPr>
              <w:t>STATUS / TITLE</w:t>
            </w:r>
          </w:p>
        </w:tc>
      </w:tr>
      <w:tr w:rsidR="003F709A" w:rsidTr="008E5DB8">
        <w:trPr>
          <w:trHeight w:val="2658"/>
        </w:trPr>
        <w:tc>
          <w:tcPr>
            <w:tcW w:w="1969" w:type="dxa"/>
            <w:tcBorders>
              <w:top w:val="single" w:sz="8" w:space="0" w:color="auto"/>
              <w:left w:val="single" w:sz="8" w:space="0" w:color="auto"/>
              <w:bottom w:val="single" w:sz="8" w:space="0" w:color="auto"/>
              <w:right w:val="single" w:sz="8" w:space="0" w:color="auto"/>
            </w:tcBorders>
            <w:shd w:val="clear" w:color="auto" w:fill="auto"/>
          </w:tcPr>
          <w:p w:rsidR="003F709A" w:rsidRPr="003F709A" w:rsidRDefault="003F709A" w:rsidP="00A45732">
            <w:pPr>
              <w:jc w:val="both"/>
              <w:rPr>
                <w:sz w:val="22"/>
                <w:szCs w:val="22"/>
                <w:lang w:val="en-US"/>
              </w:rPr>
            </w:pPr>
          </w:p>
          <w:p w:rsidR="003F709A" w:rsidRPr="003F709A" w:rsidRDefault="003F709A" w:rsidP="00A45732">
            <w:pPr>
              <w:jc w:val="both"/>
              <w:rPr>
                <w:b/>
                <w:sz w:val="22"/>
                <w:szCs w:val="22"/>
                <w:lang w:val="en-US"/>
              </w:rPr>
            </w:pPr>
          </w:p>
          <w:p w:rsidR="003F709A" w:rsidRPr="003F709A" w:rsidRDefault="003F709A" w:rsidP="00A45732">
            <w:pPr>
              <w:jc w:val="both"/>
              <w:rPr>
                <w:b/>
                <w:sz w:val="22"/>
                <w:szCs w:val="22"/>
                <w:lang w:val="en-US"/>
              </w:rPr>
            </w:pPr>
            <w:r w:rsidRPr="003F709A">
              <w:rPr>
                <w:b/>
                <w:sz w:val="22"/>
                <w:szCs w:val="22"/>
                <w:lang w:val="en-US"/>
              </w:rPr>
              <w:t>DEPARTMENT(S) /AREAS IN WHICH INTERN WORKED</w:t>
            </w:r>
          </w:p>
        </w:tc>
        <w:tc>
          <w:tcPr>
            <w:tcW w:w="8096" w:type="dxa"/>
            <w:tcBorders>
              <w:top w:val="single" w:sz="8" w:space="0" w:color="auto"/>
              <w:left w:val="single" w:sz="8" w:space="0" w:color="auto"/>
              <w:bottom w:val="single" w:sz="8" w:space="0" w:color="auto"/>
              <w:right w:val="single" w:sz="8" w:space="0" w:color="auto"/>
            </w:tcBorders>
            <w:shd w:val="clear" w:color="auto" w:fill="auto"/>
          </w:tcPr>
          <w:p w:rsidR="003F709A" w:rsidRPr="003F709A" w:rsidRDefault="003F709A" w:rsidP="00A45732">
            <w:pPr>
              <w:jc w:val="both"/>
              <w:rPr>
                <w:sz w:val="22"/>
                <w:szCs w:val="22"/>
                <w:lang w:val="en-US"/>
              </w:rPr>
            </w:pPr>
          </w:p>
        </w:tc>
      </w:tr>
      <w:tr w:rsidR="003F709A" w:rsidTr="00106016">
        <w:trPr>
          <w:trHeight w:val="1527"/>
        </w:trPr>
        <w:tc>
          <w:tcPr>
            <w:tcW w:w="10065" w:type="dxa"/>
            <w:gridSpan w:val="2"/>
            <w:tcBorders>
              <w:top w:val="single" w:sz="8" w:space="0" w:color="auto"/>
              <w:bottom w:val="single" w:sz="8" w:space="0" w:color="auto"/>
            </w:tcBorders>
            <w:shd w:val="clear" w:color="auto" w:fill="FFFFFF"/>
          </w:tcPr>
          <w:p w:rsidR="003F709A" w:rsidRDefault="003F709A" w:rsidP="00A45732">
            <w:pPr>
              <w:jc w:val="both"/>
              <w:rPr>
                <w:lang w:val="en-US"/>
              </w:rPr>
            </w:pPr>
          </w:p>
          <w:p w:rsidR="003F709A" w:rsidRDefault="003F709A" w:rsidP="00A45732">
            <w:pPr>
              <w:shd w:val="clear" w:color="auto" w:fill="FFFFFF"/>
              <w:jc w:val="both"/>
              <w:rPr>
                <w:b/>
                <w:sz w:val="24"/>
                <w:lang w:val="en-US"/>
              </w:rPr>
            </w:pPr>
            <w:r>
              <w:rPr>
                <w:b/>
                <w:sz w:val="24"/>
                <w:lang w:val="en-US"/>
              </w:rPr>
              <w:t xml:space="preserve">STARTING DATE:                                                   COMPLETION DATE: </w:t>
            </w:r>
          </w:p>
          <w:p w:rsidR="003F709A" w:rsidRDefault="003F709A" w:rsidP="00A45732">
            <w:pPr>
              <w:shd w:val="clear" w:color="auto" w:fill="FFFFFF"/>
              <w:jc w:val="both"/>
              <w:rPr>
                <w:b/>
                <w:sz w:val="24"/>
                <w:lang w:val="en-US"/>
              </w:rPr>
            </w:pPr>
            <w:r>
              <w:rPr>
                <w:b/>
                <w:sz w:val="24"/>
                <w:lang w:val="en-US"/>
              </w:rPr>
              <w:t xml:space="preserve">                                        </w:t>
            </w:r>
          </w:p>
          <w:p w:rsidR="003F709A" w:rsidRPr="00106016" w:rsidRDefault="003F709A" w:rsidP="00A45732">
            <w:pPr>
              <w:shd w:val="clear" w:color="auto" w:fill="FFFFFF"/>
              <w:jc w:val="both"/>
              <w:rPr>
                <w:b/>
                <w:sz w:val="24"/>
                <w:lang w:val="en-US"/>
              </w:rPr>
            </w:pPr>
            <w:r>
              <w:rPr>
                <w:b/>
                <w:sz w:val="24"/>
                <w:lang w:val="en-US"/>
              </w:rPr>
              <w:t>TOTAL NUMBER OF WORKING DAYS</w:t>
            </w:r>
            <w:r w:rsidR="00D07402">
              <w:rPr>
                <w:b/>
                <w:sz w:val="24"/>
                <w:lang w:val="en-US"/>
              </w:rPr>
              <w:t>:</w:t>
            </w:r>
            <w:r>
              <w:rPr>
                <w:b/>
                <w:sz w:val="24"/>
                <w:lang w:val="en-US"/>
              </w:rPr>
              <w:t xml:space="preserve">                                                                                                                          </w:t>
            </w:r>
          </w:p>
        </w:tc>
      </w:tr>
      <w:tr w:rsidR="00106016" w:rsidTr="00106016">
        <w:trPr>
          <w:trHeight w:val="1527"/>
        </w:trPr>
        <w:tc>
          <w:tcPr>
            <w:tcW w:w="10065" w:type="dxa"/>
            <w:gridSpan w:val="2"/>
            <w:tcBorders>
              <w:top w:val="single" w:sz="8" w:space="0" w:color="auto"/>
              <w:bottom w:val="single" w:sz="8" w:space="0" w:color="auto"/>
            </w:tcBorders>
            <w:shd w:val="clear" w:color="auto" w:fill="FFFFFF"/>
          </w:tcPr>
          <w:p w:rsidR="00106016" w:rsidRDefault="00106016" w:rsidP="00A45732">
            <w:pPr>
              <w:jc w:val="both"/>
              <w:rPr>
                <w:lang w:val="en-US"/>
              </w:rPr>
            </w:pPr>
            <w:r>
              <w:rPr>
                <w:lang w:val="en-US"/>
              </w:rPr>
              <w:t>Dates, Signatures, Stamps</w:t>
            </w:r>
          </w:p>
        </w:tc>
      </w:tr>
    </w:tbl>
    <w:p w:rsidR="00B91318" w:rsidRDefault="00B91318" w:rsidP="00A45732">
      <w:pPr>
        <w:jc w:val="both"/>
        <w:rPr>
          <w:lang w:val="en-US"/>
        </w:rPr>
      </w:pPr>
    </w:p>
    <w:p w:rsidR="00CC54E3" w:rsidRDefault="00106016" w:rsidP="002C32A3">
      <w:pPr>
        <w:rPr>
          <w:lang w:val="en-US"/>
        </w:rPr>
      </w:pPr>
      <w:r>
        <w:rPr>
          <w:lang w:val="en-US"/>
        </w:rPr>
        <w:br w:type="page"/>
      </w:r>
    </w:p>
    <w:p w:rsidR="00CC54E3" w:rsidRDefault="00CC54E3" w:rsidP="00106016">
      <w:pPr>
        <w:jc w:val="center"/>
        <w:rPr>
          <w:b/>
          <w:sz w:val="24"/>
          <w:szCs w:val="24"/>
          <w:lang w:val="en-US"/>
        </w:rPr>
      </w:pPr>
      <w:r w:rsidRPr="00850FFA">
        <w:rPr>
          <w:b/>
          <w:sz w:val="24"/>
          <w:szCs w:val="24"/>
          <w:lang w:val="en-US"/>
        </w:rPr>
        <w:t>Internship Assessment</w:t>
      </w:r>
    </w:p>
    <w:p w:rsidR="00CC54E3" w:rsidRDefault="00CC54E3" w:rsidP="00A45732">
      <w:pPr>
        <w:jc w:val="both"/>
        <w:rPr>
          <w:b/>
          <w:sz w:val="24"/>
          <w:szCs w:val="24"/>
          <w:lang w:val="en-US"/>
        </w:rPr>
      </w:pPr>
    </w:p>
    <w:p w:rsidR="00CC54E3" w:rsidRPr="00106016" w:rsidRDefault="00106016" w:rsidP="00A45732">
      <w:pPr>
        <w:jc w:val="both"/>
        <w:rPr>
          <w:u w:val="single"/>
          <w:lang w:val="en-US"/>
        </w:rPr>
      </w:pPr>
      <w:r w:rsidRPr="00106016">
        <w:rPr>
          <w:u w:val="single"/>
          <w:lang w:val="en-US"/>
        </w:rPr>
        <w:t>Evaluation Scale:</w:t>
      </w:r>
    </w:p>
    <w:p w:rsidR="00106016" w:rsidRDefault="00CC54E3" w:rsidP="00A45732">
      <w:pPr>
        <w:jc w:val="both"/>
        <w:rPr>
          <w:lang w:val="en-US"/>
        </w:rPr>
      </w:pPr>
      <w:r w:rsidRPr="00106016">
        <w:rPr>
          <w:lang w:val="en-US"/>
        </w:rPr>
        <w:t>1: Did not meet requirements.</w:t>
      </w:r>
      <w:r w:rsidR="00106016" w:rsidRPr="00106016">
        <w:rPr>
          <w:lang w:val="en-US"/>
        </w:rPr>
        <w:t xml:space="preserve">    </w:t>
      </w:r>
      <w:r w:rsidRPr="00106016">
        <w:rPr>
          <w:lang w:val="en-US"/>
        </w:rPr>
        <w:t>2: Below average in satisfying requirements.</w:t>
      </w:r>
      <w:r w:rsidR="00106016">
        <w:rPr>
          <w:lang w:val="en-US"/>
        </w:rPr>
        <w:t xml:space="preserve">   </w:t>
      </w:r>
      <w:r w:rsidRPr="00106016">
        <w:rPr>
          <w:lang w:val="en-US"/>
        </w:rPr>
        <w:t>3: Satisfied requirements.</w:t>
      </w:r>
      <w:r w:rsidR="00106016" w:rsidRPr="00106016">
        <w:rPr>
          <w:lang w:val="en-US"/>
        </w:rPr>
        <w:t xml:space="preserve">    </w:t>
      </w:r>
    </w:p>
    <w:p w:rsidR="00CC54E3" w:rsidRPr="00106016" w:rsidRDefault="00CC54E3" w:rsidP="00A45732">
      <w:pPr>
        <w:jc w:val="both"/>
        <w:rPr>
          <w:lang w:val="en-US"/>
        </w:rPr>
      </w:pPr>
      <w:r w:rsidRPr="00106016">
        <w:rPr>
          <w:lang w:val="en-US"/>
        </w:rPr>
        <w:t>4: Above average in satisfying requirements</w:t>
      </w:r>
      <w:r w:rsidR="00106016">
        <w:rPr>
          <w:lang w:val="en-US"/>
        </w:rPr>
        <w:t xml:space="preserve">    </w:t>
      </w:r>
      <w:r w:rsidRPr="00106016">
        <w:rPr>
          <w:lang w:val="en-US"/>
        </w:rPr>
        <w:t>5: Outstanding / exceptional performance.</w:t>
      </w:r>
    </w:p>
    <w:p w:rsidR="00CC54E3" w:rsidRDefault="00CC54E3" w:rsidP="00A45732">
      <w:pPr>
        <w:jc w:val="both"/>
        <w:rPr>
          <w:lang w:val="en-US"/>
        </w:rPr>
      </w:pPr>
      <w:r w:rsidRPr="00106016">
        <w:rPr>
          <w:lang w:val="en-US"/>
        </w:rPr>
        <w:t>N/A: Not possible to assess due to lack of information or relevance.</w:t>
      </w:r>
    </w:p>
    <w:p w:rsidR="00B13F0F" w:rsidRDefault="00B13F0F" w:rsidP="00A45732">
      <w:pPr>
        <w:jc w:val="both"/>
        <w:rPr>
          <w:lang w:val="en-US"/>
        </w:rPr>
      </w:pPr>
    </w:p>
    <w:p w:rsidR="00B13F0F" w:rsidRDefault="00B13F0F" w:rsidP="00A45732">
      <w:pPr>
        <w:jc w:val="both"/>
        <w:rPr>
          <w:lang w:val="en-US"/>
        </w:rPr>
      </w:pPr>
      <w:r>
        <w:rPr>
          <w:lang w:val="en-US"/>
        </w:rPr>
        <w:t xml:space="preserve">Satisfactory (S) : </w:t>
      </w:r>
      <w:r>
        <w:rPr>
          <w:lang w:val="en-US"/>
        </w:rPr>
        <w:tab/>
      </w:r>
      <w:r>
        <w:rPr>
          <w:lang w:val="en-US"/>
        </w:rPr>
        <w:tab/>
        <w:t>3.00 – 5.00</w:t>
      </w:r>
    </w:p>
    <w:p w:rsidR="00B13F0F" w:rsidRPr="00106016" w:rsidRDefault="00B13F0F" w:rsidP="00A45732">
      <w:pPr>
        <w:jc w:val="both"/>
        <w:rPr>
          <w:lang w:val="en-US"/>
        </w:rPr>
      </w:pPr>
      <w:r>
        <w:rPr>
          <w:lang w:val="en-US"/>
        </w:rPr>
        <w:t>Unsatisfactory (U):</w:t>
      </w:r>
      <w:r>
        <w:rPr>
          <w:lang w:val="en-US"/>
        </w:rPr>
        <w:tab/>
        <w:t>0.00 – 2.99</w:t>
      </w:r>
    </w:p>
    <w:p w:rsidR="00CC54E3" w:rsidRDefault="00CC54E3" w:rsidP="00A45732">
      <w:pPr>
        <w:jc w:val="both"/>
        <w:rPr>
          <w:lang w:val="en-US"/>
        </w:rPr>
      </w:pPr>
    </w:p>
    <w:p w:rsidR="00CC54E3" w:rsidRDefault="00CC54E3" w:rsidP="00A45732">
      <w:pPr>
        <w:jc w:val="both"/>
        <w:rPr>
          <w:lang w:val="en-US"/>
        </w:rPr>
      </w:pPr>
    </w:p>
    <w:tbl>
      <w:tblPr>
        <w:tblStyle w:val="TableGrid"/>
        <w:tblW w:w="0" w:type="auto"/>
        <w:tblLayout w:type="fixed"/>
        <w:tblLook w:val="04A0" w:firstRow="1" w:lastRow="0" w:firstColumn="1" w:lastColumn="0" w:noHBand="0" w:noVBand="1"/>
      </w:tblPr>
      <w:tblGrid>
        <w:gridCol w:w="6516"/>
        <w:gridCol w:w="425"/>
        <w:gridCol w:w="284"/>
        <w:gridCol w:w="425"/>
        <w:gridCol w:w="142"/>
        <w:gridCol w:w="141"/>
        <w:gridCol w:w="567"/>
        <w:gridCol w:w="386"/>
        <w:gridCol w:w="578"/>
      </w:tblGrid>
      <w:tr w:rsidR="00106016" w:rsidTr="00106016">
        <w:tc>
          <w:tcPr>
            <w:tcW w:w="6516" w:type="dxa"/>
          </w:tcPr>
          <w:p w:rsidR="00106016" w:rsidRPr="00D07402" w:rsidRDefault="00106016" w:rsidP="00A45732">
            <w:pPr>
              <w:pStyle w:val="ListParagraph"/>
              <w:numPr>
                <w:ilvl w:val="0"/>
                <w:numId w:val="3"/>
              </w:numPr>
              <w:jc w:val="both"/>
              <w:rPr>
                <w:rFonts w:ascii="Arial" w:hAnsi="Arial" w:cs="Arial"/>
                <w:sz w:val="21"/>
                <w:szCs w:val="21"/>
                <w:lang w:val="en-GB"/>
              </w:rPr>
            </w:pPr>
            <w:r w:rsidRPr="00D07402">
              <w:rPr>
                <w:rFonts w:ascii="Arial" w:hAnsi="Arial" w:cs="Arial"/>
                <w:sz w:val="21"/>
                <w:szCs w:val="21"/>
                <w:lang w:val="en-GB"/>
              </w:rPr>
              <w:t>During the internship, the student demonstrated:</w:t>
            </w:r>
          </w:p>
        </w:tc>
        <w:tc>
          <w:tcPr>
            <w:tcW w:w="425" w:type="dxa"/>
          </w:tcPr>
          <w:p w:rsidR="00106016" w:rsidRPr="00D61598" w:rsidRDefault="00106016" w:rsidP="00A45732">
            <w:pPr>
              <w:jc w:val="both"/>
              <w:rPr>
                <w:rFonts w:ascii="Arial" w:hAnsi="Arial" w:cs="Arial"/>
                <w:b/>
                <w:sz w:val="21"/>
                <w:szCs w:val="21"/>
                <w:lang w:val="en-GB"/>
              </w:rPr>
            </w:pPr>
            <w:r w:rsidRPr="00D61598">
              <w:rPr>
                <w:rFonts w:ascii="Arial" w:hAnsi="Arial" w:cs="Arial"/>
                <w:b/>
                <w:sz w:val="21"/>
                <w:szCs w:val="21"/>
                <w:lang w:val="en-GB"/>
              </w:rPr>
              <w:t>5</w:t>
            </w:r>
          </w:p>
        </w:tc>
        <w:tc>
          <w:tcPr>
            <w:tcW w:w="284" w:type="dxa"/>
          </w:tcPr>
          <w:p w:rsidR="00106016" w:rsidRPr="00D61598" w:rsidRDefault="00106016" w:rsidP="00A45732">
            <w:pPr>
              <w:jc w:val="both"/>
              <w:rPr>
                <w:rFonts w:ascii="Arial" w:hAnsi="Arial" w:cs="Arial"/>
                <w:b/>
                <w:sz w:val="21"/>
                <w:szCs w:val="21"/>
                <w:lang w:val="en-GB"/>
              </w:rPr>
            </w:pPr>
            <w:r w:rsidRPr="00D61598">
              <w:rPr>
                <w:rFonts w:ascii="Arial" w:hAnsi="Arial" w:cs="Arial"/>
                <w:b/>
                <w:sz w:val="21"/>
                <w:szCs w:val="21"/>
                <w:lang w:val="en-GB"/>
              </w:rPr>
              <w:t>4</w:t>
            </w:r>
          </w:p>
        </w:tc>
        <w:tc>
          <w:tcPr>
            <w:tcW w:w="425" w:type="dxa"/>
          </w:tcPr>
          <w:p w:rsidR="00106016" w:rsidRPr="00D61598" w:rsidRDefault="00106016" w:rsidP="00A45732">
            <w:pPr>
              <w:jc w:val="both"/>
              <w:rPr>
                <w:rFonts w:ascii="Arial" w:hAnsi="Arial" w:cs="Arial"/>
                <w:b/>
                <w:sz w:val="21"/>
                <w:szCs w:val="21"/>
                <w:lang w:val="en-GB"/>
              </w:rPr>
            </w:pPr>
            <w:r w:rsidRPr="00D61598">
              <w:rPr>
                <w:rFonts w:ascii="Arial" w:hAnsi="Arial" w:cs="Arial"/>
                <w:b/>
                <w:sz w:val="21"/>
                <w:szCs w:val="21"/>
                <w:lang w:val="en-GB"/>
              </w:rPr>
              <w:t>3</w:t>
            </w:r>
          </w:p>
        </w:tc>
        <w:tc>
          <w:tcPr>
            <w:tcW w:w="283" w:type="dxa"/>
            <w:gridSpan w:val="2"/>
            <w:shd w:val="pct50" w:color="auto" w:fill="auto"/>
          </w:tcPr>
          <w:p w:rsidR="00106016" w:rsidRPr="00D61598" w:rsidRDefault="00106016" w:rsidP="00A45732">
            <w:pPr>
              <w:jc w:val="both"/>
              <w:rPr>
                <w:rFonts w:ascii="Arial" w:hAnsi="Arial" w:cs="Arial"/>
                <w:b/>
                <w:sz w:val="21"/>
                <w:szCs w:val="21"/>
                <w:lang w:val="en-GB"/>
              </w:rPr>
            </w:pPr>
          </w:p>
        </w:tc>
        <w:tc>
          <w:tcPr>
            <w:tcW w:w="567" w:type="dxa"/>
          </w:tcPr>
          <w:p w:rsidR="00106016" w:rsidRPr="00D61598" w:rsidRDefault="00106016" w:rsidP="00A45732">
            <w:pPr>
              <w:jc w:val="both"/>
              <w:rPr>
                <w:rFonts w:ascii="Arial" w:hAnsi="Arial" w:cs="Arial"/>
                <w:b/>
                <w:sz w:val="21"/>
                <w:szCs w:val="21"/>
                <w:lang w:val="en-GB"/>
              </w:rPr>
            </w:pPr>
            <w:r w:rsidRPr="00D61598">
              <w:rPr>
                <w:rFonts w:ascii="Arial" w:hAnsi="Arial" w:cs="Arial"/>
                <w:b/>
                <w:sz w:val="21"/>
                <w:szCs w:val="21"/>
                <w:lang w:val="en-GB"/>
              </w:rPr>
              <w:t>2</w:t>
            </w:r>
          </w:p>
        </w:tc>
        <w:tc>
          <w:tcPr>
            <w:tcW w:w="386" w:type="dxa"/>
          </w:tcPr>
          <w:p w:rsidR="00106016" w:rsidRPr="00D61598" w:rsidRDefault="00106016" w:rsidP="00A45732">
            <w:pPr>
              <w:jc w:val="both"/>
              <w:rPr>
                <w:rFonts w:ascii="Arial" w:hAnsi="Arial" w:cs="Arial"/>
                <w:b/>
                <w:sz w:val="21"/>
                <w:szCs w:val="21"/>
                <w:lang w:val="en-GB"/>
              </w:rPr>
            </w:pPr>
            <w:r w:rsidRPr="00D61598">
              <w:rPr>
                <w:rFonts w:ascii="Arial" w:hAnsi="Arial" w:cs="Arial"/>
                <w:b/>
                <w:sz w:val="21"/>
                <w:szCs w:val="21"/>
                <w:lang w:val="en-GB"/>
              </w:rPr>
              <w:t>1</w:t>
            </w:r>
          </w:p>
        </w:tc>
        <w:tc>
          <w:tcPr>
            <w:tcW w:w="578" w:type="dxa"/>
          </w:tcPr>
          <w:p w:rsidR="00106016" w:rsidRPr="00D61598" w:rsidRDefault="00106016" w:rsidP="00A45732">
            <w:pPr>
              <w:jc w:val="both"/>
              <w:rPr>
                <w:rFonts w:ascii="Arial" w:hAnsi="Arial" w:cs="Arial"/>
                <w:b/>
                <w:sz w:val="21"/>
                <w:szCs w:val="21"/>
                <w:lang w:val="en-GB"/>
              </w:rPr>
            </w:pPr>
            <w:r w:rsidRPr="00D61598">
              <w:rPr>
                <w:rFonts w:ascii="Arial" w:hAnsi="Arial" w:cs="Arial"/>
                <w:b/>
                <w:sz w:val="21"/>
                <w:szCs w:val="21"/>
                <w:lang w:val="en-GB"/>
              </w:rPr>
              <w:t>N/A</w:t>
            </w:r>
          </w:p>
        </w:tc>
      </w:tr>
      <w:tr w:rsidR="00106016" w:rsidTr="00106016">
        <w:tc>
          <w:tcPr>
            <w:tcW w:w="6516" w:type="dxa"/>
          </w:tcPr>
          <w:p w:rsidR="00106016" w:rsidRPr="00DD0D1B" w:rsidRDefault="00106016" w:rsidP="00A45732">
            <w:pPr>
              <w:pStyle w:val="ListParagraph"/>
              <w:numPr>
                <w:ilvl w:val="0"/>
                <w:numId w:val="2"/>
              </w:numPr>
              <w:jc w:val="both"/>
              <w:rPr>
                <w:rFonts w:ascii="Arial" w:hAnsi="Arial" w:cs="Arial"/>
                <w:b/>
                <w:sz w:val="21"/>
                <w:szCs w:val="21"/>
                <w:lang w:val="en-GB"/>
              </w:rPr>
            </w:pPr>
            <w:r w:rsidRPr="00DD0D1B">
              <w:rPr>
                <w:rFonts w:ascii="Arial" w:hAnsi="Arial" w:cs="Arial"/>
                <w:b/>
                <w:sz w:val="21"/>
                <w:szCs w:val="21"/>
                <w:lang w:val="en-GB"/>
              </w:rPr>
              <w:t>P</w:t>
            </w:r>
            <w:r>
              <w:rPr>
                <w:rFonts w:ascii="Arial" w:hAnsi="Arial" w:cs="Arial"/>
                <w:b/>
                <w:sz w:val="21"/>
                <w:szCs w:val="21"/>
                <w:lang w:val="en-GB"/>
              </w:rPr>
              <w:t xml:space="preserve">rofessional responsibility </w:t>
            </w:r>
            <w:r w:rsidRPr="00435F26">
              <w:rPr>
                <w:rFonts w:ascii="Arial" w:hAnsi="Arial" w:cs="Arial"/>
                <w:sz w:val="21"/>
                <w:szCs w:val="21"/>
                <w:lang w:val="en-GB"/>
              </w:rPr>
              <w:t>(</w:t>
            </w:r>
            <w:r>
              <w:rPr>
                <w:rFonts w:ascii="Arial" w:hAnsi="Arial" w:cs="Arial"/>
                <w:sz w:val="21"/>
                <w:szCs w:val="21"/>
                <w:lang w:val="en-GB"/>
              </w:rPr>
              <w:t>e.g. attendance, dress, awareness of and adherence to workplace regulations).</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Default="00106016" w:rsidP="00A45732">
            <w:pPr>
              <w:pStyle w:val="ListParagraph"/>
              <w:numPr>
                <w:ilvl w:val="0"/>
                <w:numId w:val="2"/>
              </w:numPr>
              <w:jc w:val="both"/>
              <w:rPr>
                <w:rFonts w:ascii="Arial" w:hAnsi="Arial" w:cs="Arial"/>
                <w:b/>
                <w:sz w:val="21"/>
                <w:szCs w:val="21"/>
                <w:lang w:val="en-GB"/>
              </w:rPr>
            </w:pPr>
            <w:r>
              <w:rPr>
                <w:rFonts w:ascii="Arial" w:hAnsi="Arial" w:cs="Arial"/>
                <w:b/>
                <w:sz w:val="21"/>
                <w:szCs w:val="21"/>
                <w:lang w:val="en-GB"/>
              </w:rPr>
              <w:t xml:space="preserve">Professional ethics and social and civic responsibilities </w:t>
            </w:r>
            <w:r w:rsidRPr="00560C2A">
              <w:rPr>
                <w:rFonts w:ascii="Arial" w:hAnsi="Arial" w:cs="Arial"/>
                <w:sz w:val="21"/>
                <w:szCs w:val="21"/>
                <w:lang w:val="en-GB"/>
              </w:rPr>
              <w:t>(awareness of ethical and social areas of relevance to the field and to the workplace, and to behaviour and conduct in professional life more generally).</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Default="00106016" w:rsidP="00A45732">
            <w:pPr>
              <w:pStyle w:val="ListParagraph"/>
              <w:numPr>
                <w:ilvl w:val="0"/>
                <w:numId w:val="2"/>
              </w:numPr>
              <w:jc w:val="both"/>
              <w:rPr>
                <w:rFonts w:ascii="Arial" w:hAnsi="Arial" w:cs="Arial"/>
                <w:b/>
                <w:sz w:val="21"/>
                <w:szCs w:val="21"/>
                <w:lang w:val="en-GB"/>
              </w:rPr>
            </w:pPr>
            <w:r>
              <w:rPr>
                <w:rFonts w:ascii="Arial" w:hAnsi="Arial" w:cs="Arial"/>
                <w:b/>
                <w:sz w:val="21"/>
                <w:szCs w:val="21"/>
                <w:lang w:val="en-GB"/>
              </w:rPr>
              <w:t xml:space="preserve">Professional autonomy </w:t>
            </w:r>
            <w:r w:rsidRPr="00560C2A">
              <w:rPr>
                <w:rFonts w:ascii="Arial" w:hAnsi="Arial" w:cs="Arial"/>
                <w:sz w:val="21"/>
                <w:szCs w:val="21"/>
                <w:lang w:val="en-GB"/>
              </w:rPr>
              <w:t>(</w:t>
            </w:r>
            <w:r>
              <w:rPr>
                <w:rFonts w:ascii="Arial" w:hAnsi="Arial" w:cs="Arial"/>
                <w:sz w:val="21"/>
                <w:szCs w:val="21"/>
                <w:lang w:val="en-GB"/>
              </w:rPr>
              <w:t>able to work independently, take initiative, self-organize and generally work well with minimum support and supervision).</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Pr="00DD0D1B" w:rsidRDefault="00106016" w:rsidP="00A45732">
            <w:pPr>
              <w:pStyle w:val="ListParagraph"/>
              <w:numPr>
                <w:ilvl w:val="0"/>
                <w:numId w:val="2"/>
              </w:numPr>
              <w:jc w:val="both"/>
              <w:rPr>
                <w:rFonts w:ascii="Arial" w:hAnsi="Arial" w:cs="Arial"/>
                <w:b/>
                <w:sz w:val="21"/>
                <w:szCs w:val="21"/>
                <w:lang w:val="en-GB"/>
              </w:rPr>
            </w:pPr>
            <w:r>
              <w:rPr>
                <w:rFonts w:ascii="Arial" w:hAnsi="Arial" w:cs="Arial"/>
                <w:b/>
                <w:sz w:val="21"/>
                <w:szCs w:val="21"/>
                <w:lang w:val="en-GB"/>
              </w:rPr>
              <w:t>Time Management Skills (</w:t>
            </w:r>
            <w:r w:rsidRPr="00435F26">
              <w:rPr>
                <w:rFonts w:ascii="Arial" w:hAnsi="Arial" w:cs="Arial"/>
                <w:sz w:val="21"/>
                <w:szCs w:val="21"/>
                <w:lang w:val="en-GB"/>
              </w:rPr>
              <w:t>timely</w:t>
            </w:r>
            <w:r>
              <w:rPr>
                <w:rFonts w:ascii="Arial" w:hAnsi="Arial" w:cs="Arial"/>
                <w:b/>
                <w:sz w:val="21"/>
                <w:szCs w:val="21"/>
                <w:lang w:val="en-GB"/>
              </w:rPr>
              <w:t xml:space="preserve"> </w:t>
            </w:r>
            <w:r w:rsidRPr="00435F26">
              <w:rPr>
                <w:rFonts w:ascii="Arial" w:hAnsi="Arial" w:cs="Arial"/>
                <w:sz w:val="21"/>
                <w:szCs w:val="21"/>
                <w:lang w:val="en-GB"/>
              </w:rPr>
              <w:t>task completion,</w:t>
            </w:r>
            <w:r>
              <w:rPr>
                <w:rFonts w:ascii="Arial" w:hAnsi="Arial" w:cs="Arial"/>
                <w:sz w:val="21"/>
                <w:szCs w:val="21"/>
                <w:lang w:val="en-GB"/>
              </w:rPr>
              <w:t xml:space="preserve"> distribution and prioritising of time, punctuality, etc.)</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Default="00106016" w:rsidP="00A45732">
            <w:pPr>
              <w:pStyle w:val="ListParagraph"/>
              <w:numPr>
                <w:ilvl w:val="0"/>
                <w:numId w:val="2"/>
              </w:numPr>
              <w:jc w:val="both"/>
              <w:rPr>
                <w:rFonts w:ascii="Arial" w:hAnsi="Arial" w:cs="Arial"/>
                <w:b/>
                <w:sz w:val="21"/>
                <w:szCs w:val="21"/>
                <w:lang w:val="en-GB"/>
              </w:rPr>
            </w:pPr>
            <w:r>
              <w:rPr>
                <w:rFonts w:ascii="Arial" w:hAnsi="Arial" w:cs="Arial"/>
                <w:b/>
                <w:sz w:val="21"/>
                <w:szCs w:val="21"/>
                <w:lang w:val="en-GB"/>
              </w:rPr>
              <w:t xml:space="preserve">Teamwork Skills </w:t>
            </w:r>
            <w:r w:rsidRPr="00560C2A">
              <w:rPr>
                <w:rFonts w:ascii="Arial" w:hAnsi="Arial" w:cs="Arial"/>
                <w:sz w:val="21"/>
                <w:szCs w:val="21"/>
                <w:lang w:val="en-GB"/>
              </w:rPr>
              <w:t>(working harmoniously with others, interacting positively and constructively with colleagues etc.)</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Default="00106016" w:rsidP="00A45732">
            <w:pPr>
              <w:pStyle w:val="ListParagraph"/>
              <w:numPr>
                <w:ilvl w:val="0"/>
                <w:numId w:val="2"/>
              </w:numPr>
              <w:jc w:val="both"/>
              <w:rPr>
                <w:rFonts w:ascii="Arial" w:hAnsi="Arial" w:cs="Arial"/>
                <w:b/>
                <w:sz w:val="21"/>
                <w:szCs w:val="21"/>
                <w:lang w:val="en-GB"/>
              </w:rPr>
            </w:pPr>
            <w:r>
              <w:rPr>
                <w:rFonts w:ascii="Arial" w:hAnsi="Arial" w:cs="Arial"/>
                <w:b/>
                <w:sz w:val="21"/>
                <w:szCs w:val="21"/>
                <w:lang w:val="en-GB"/>
              </w:rPr>
              <w:t xml:space="preserve">Communication Skills </w:t>
            </w:r>
            <w:r w:rsidRPr="00560C2A">
              <w:rPr>
                <w:rFonts w:ascii="Arial" w:hAnsi="Arial" w:cs="Arial"/>
                <w:sz w:val="21"/>
                <w:szCs w:val="21"/>
                <w:lang w:val="en-GB"/>
              </w:rPr>
              <w:t>(able to convey ideas and suggestions, understand instructions, respond to questions and instructions in a professional manner).</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Pr="00DD0D1B" w:rsidRDefault="00106016" w:rsidP="00A45732">
            <w:pPr>
              <w:pStyle w:val="ListParagraph"/>
              <w:numPr>
                <w:ilvl w:val="0"/>
                <w:numId w:val="2"/>
              </w:numPr>
              <w:jc w:val="both"/>
              <w:rPr>
                <w:rFonts w:ascii="Arial" w:hAnsi="Arial" w:cs="Arial"/>
                <w:b/>
                <w:sz w:val="21"/>
                <w:szCs w:val="21"/>
                <w:lang w:val="en-GB"/>
              </w:rPr>
            </w:pPr>
            <w:r w:rsidRPr="00DD0D1B">
              <w:rPr>
                <w:rFonts w:ascii="Arial" w:hAnsi="Arial" w:cs="Arial"/>
                <w:b/>
                <w:sz w:val="21"/>
                <w:szCs w:val="21"/>
                <w:lang w:val="en-GB"/>
              </w:rPr>
              <w:t>An</w:t>
            </w:r>
            <w:r>
              <w:rPr>
                <w:rFonts w:ascii="Arial" w:hAnsi="Arial" w:cs="Arial"/>
                <w:b/>
                <w:sz w:val="21"/>
                <w:szCs w:val="21"/>
                <w:lang w:val="en-GB"/>
              </w:rPr>
              <w:t xml:space="preserve">alytic, critical thinking and problem-solving skills </w:t>
            </w:r>
            <w:r w:rsidRPr="00560C2A">
              <w:rPr>
                <w:rFonts w:ascii="Arial" w:hAnsi="Arial" w:cs="Arial"/>
                <w:sz w:val="21"/>
                <w:szCs w:val="21"/>
                <w:lang w:val="en-GB"/>
              </w:rPr>
              <w:t>(able to evaluate and respond to day-to-day work related issues and problems with original insights based on evidence and date, and make relevant proposals)</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Pr="00DD0D1B" w:rsidRDefault="00106016" w:rsidP="00A45732">
            <w:pPr>
              <w:pStyle w:val="ListParagraph"/>
              <w:numPr>
                <w:ilvl w:val="0"/>
                <w:numId w:val="2"/>
              </w:numPr>
              <w:jc w:val="both"/>
              <w:rPr>
                <w:rFonts w:ascii="Arial" w:hAnsi="Arial" w:cs="Arial"/>
                <w:b/>
                <w:sz w:val="21"/>
                <w:szCs w:val="21"/>
                <w:lang w:val="en-GB"/>
              </w:rPr>
            </w:pPr>
            <w:r>
              <w:rPr>
                <w:rFonts w:ascii="Arial" w:hAnsi="Arial" w:cs="Arial"/>
                <w:b/>
                <w:sz w:val="21"/>
                <w:szCs w:val="21"/>
                <w:lang w:val="en-GB"/>
              </w:rPr>
              <w:t xml:space="preserve">Technical Knowledge and Skills </w:t>
            </w:r>
            <w:r w:rsidRPr="00E84710">
              <w:rPr>
                <w:rFonts w:ascii="Arial" w:hAnsi="Arial" w:cs="Arial"/>
                <w:sz w:val="21"/>
                <w:szCs w:val="21"/>
                <w:lang w:val="en-GB"/>
              </w:rPr>
              <w:t>(as relevant to the field in general and the workplace in specific and showing the ability to transfer classroom learning into work environment).</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Pr="00DD0D1B" w:rsidRDefault="00106016" w:rsidP="00A45732">
            <w:pPr>
              <w:pStyle w:val="ListParagraph"/>
              <w:numPr>
                <w:ilvl w:val="0"/>
                <w:numId w:val="2"/>
              </w:numPr>
              <w:jc w:val="both"/>
              <w:rPr>
                <w:rFonts w:ascii="Arial" w:hAnsi="Arial" w:cs="Arial"/>
                <w:b/>
                <w:sz w:val="21"/>
                <w:szCs w:val="21"/>
                <w:lang w:val="en-GB"/>
              </w:rPr>
            </w:pPr>
            <w:r>
              <w:rPr>
                <w:rFonts w:ascii="Arial" w:hAnsi="Arial" w:cs="Arial"/>
                <w:b/>
                <w:sz w:val="21"/>
                <w:szCs w:val="21"/>
                <w:lang w:val="en-GB"/>
              </w:rPr>
              <w:t xml:space="preserve">Continuous learning and development </w:t>
            </w:r>
            <w:r w:rsidRPr="00E84710">
              <w:rPr>
                <w:rFonts w:ascii="Arial" w:hAnsi="Arial" w:cs="Arial"/>
                <w:sz w:val="21"/>
                <w:szCs w:val="21"/>
                <w:lang w:val="en-GB"/>
              </w:rPr>
              <w:t>(de</w:t>
            </w:r>
            <w:r>
              <w:rPr>
                <w:rFonts w:ascii="Arial" w:hAnsi="Arial" w:cs="Arial"/>
                <w:sz w:val="21"/>
                <w:szCs w:val="21"/>
                <w:lang w:val="en-GB"/>
              </w:rPr>
              <w:t>sire and interest to learn more about the field, the organisation, and develop higher levels of knowledge and skills).</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Pr="00D07402" w:rsidRDefault="00106016" w:rsidP="00A45732">
            <w:pPr>
              <w:jc w:val="both"/>
              <w:rPr>
                <w:rFonts w:ascii="Arial" w:hAnsi="Arial" w:cs="Arial"/>
                <w:sz w:val="21"/>
                <w:szCs w:val="21"/>
                <w:lang w:val="en-GB"/>
              </w:rPr>
            </w:pPr>
            <w:r w:rsidRPr="00D07402">
              <w:rPr>
                <w:rFonts w:ascii="Arial" w:hAnsi="Arial" w:cs="Arial"/>
                <w:sz w:val="21"/>
                <w:szCs w:val="21"/>
                <w:lang w:val="en-GB"/>
              </w:rPr>
              <w:t>B:</w:t>
            </w:r>
            <w:r>
              <w:rPr>
                <w:rFonts w:ascii="Arial" w:hAnsi="Arial" w:cs="Arial"/>
                <w:sz w:val="21"/>
                <w:szCs w:val="21"/>
                <w:lang w:val="en-GB"/>
              </w:rPr>
              <w:t xml:space="preserve"> After the internship, the student demonstrated:</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Default="00106016" w:rsidP="00A45732">
            <w:pPr>
              <w:pStyle w:val="ListParagraph"/>
              <w:numPr>
                <w:ilvl w:val="0"/>
                <w:numId w:val="2"/>
              </w:numPr>
              <w:jc w:val="both"/>
              <w:rPr>
                <w:rFonts w:ascii="Arial" w:hAnsi="Arial" w:cs="Arial"/>
                <w:b/>
                <w:sz w:val="21"/>
                <w:szCs w:val="21"/>
                <w:lang w:val="en-GB"/>
              </w:rPr>
            </w:pPr>
            <w:r>
              <w:rPr>
                <w:rFonts w:ascii="Arial" w:hAnsi="Arial" w:cs="Arial"/>
                <w:b/>
                <w:sz w:val="21"/>
                <w:szCs w:val="21"/>
                <w:lang w:val="en-GB"/>
              </w:rPr>
              <w:t xml:space="preserve">Composition and reporting skills </w:t>
            </w:r>
            <w:r>
              <w:rPr>
                <w:rFonts w:ascii="Arial" w:hAnsi="Arial" w:cs="Arial"/>
                <w:sz w:val="21"/>
                <w:szCs w:val="21"/>
                <w:lang w:val="en-GB"/>
              </w:rPr>
              <w:t>(structuring and formatting a formal report).</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Default="00106016" w:rsidP="00A45732">
            <w:pPr>
              <w:pStyle w:val="ListParagraph"/>
              <w:numPr>
                <w:ilvl w:val="0"/>
                <w:numId w:val="2"/>
              </w:numPr>
              <w:jc w:val="both"/>
              <w:rPr>
                <w:rFonts w:ascii="Arial" w:hAnsi="Arial" w:cs="Arial"/>
                <w:b/>
                <w:sz w:val="21"/>
                <w:szCs w:val="21"/>
                <w:lang w:val="en-GB"/>
              </w:rPr>
            </w:pPr>
            <w:r>
              <w:rPr>
                <w:rFonts w:ascii="Arial" w:hAnsi="Arial" w:cs="Arial"/>
                <w:b/>
                <w:sz w:val="21"/>
                <w:szCs w:val="21"/>
                <w:lang w:val="en-GB"/>
              </w:rPr>
              <w:t xml:space="preserve">Critical reflection skills </w:t>
            </w:r>
            <w:r>
              <w:rPr>
                <w:rFonts w:ascii="Arial" w:hAnsi="Arial" w:cs="Arial"/>
                <w:sz w:val="21"/>
                <w:szCs w:val="21"/>
                <w:lang w:val="en-GB"/>
              </w:rPr>
              <w:t>(evaluating the experience in both written and spoken form, through the report, self-assessment form, and jury.</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Default="00106016" w:rsidP="00A45732">
            <w:pPr>
              <w:pStyle w:val="ListParagraph"/>
              <w:numPr>
                <w:ilvl w:val="0"/>
                <w:numId w:val="2"/>
              </w:numPr>
              <w:jc w:val="both"/>
              <w:rPr>
                <w:rFonts w:ascii="Arial" w:hAnsi="Arial" w:cs="Arial"/>
                <w:b/>
                <w:sz w:val="21"/>
                <w:szCs w:val="21"/>
                <w:lang w:val="en-GB"/>
              </w:rPr>
            </w:pPr>
            <w:r>
              <w:rPr>
                <w:rFonts w:ascii="Arial" w:hAnsi="Arial" w:cs="Arial"/>
                <w:b/>
                <w:sz w:val="21"/>
                <w:szCs w:val="21"/>
                <w:lang w:val="en-GB"/>
              </w:rPr>
              <w:t xml:space="preserve">Planning and Further Development </w:t>
            </w:r>
            <w:r>
              <w:rPr>
                <w:rFonts w:ascii="Arial" w:hAnsi="Arial" w:cs="Arial"/>
                <w:sz w:val="21"/>
                <w:szCs w:val="21"/>
                <w:lang w:val="en-GB"/>
              </w:rPr>
              <w:t>(the ability to identify future targets and methods for achieving them).</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106016" w:rsidTr="00106016">
        <w:tc>
          <w:tcPr>
            <w:tcW w:w="6516" w:type="dxa"/>
          </w:tcPr>
          <w:p w:rsidR="00106016" w:rsidRPr="00D07402" w:rsidRDefault="00106016" w:rsidP="00A45732">
            <w:pPr>
              <w:jc w:val="both"/>
              <w:rPr>
                <w:rFonts w:ascii="Arial" w:hAnsi="Arial" w:cs="Arial"/>
                <w:sz w:val="21"/>
                <w:szCs w:val="21"/>
                <w:lang w:val="en-GB"/>
              </w:rPr>
            </w:pPr>
            <w:r w:rsidRPr="00D07402">
              <w:rPr>
                <w:rFonts w:ascii="Arial" w:hAnsi="Arial" w:cs="Arial"/>
                <w:sz w:val="21"/>
                <w:szCs w:val="21"/>
                <w:lang w:val="en-GB"/>
              </w:rPr>
              <w:t>C:</w:t>
            </w:r>
            <w:r>
              <w:rPr>
                <w:rFonts w:ascii="Arial" w:hAnsi="Arial" w:cs="Arial"/>
                <w:sz w:val="21"/>
                <w:szCs w:val="21"/>
                <w:lang w:val="en-GB"/>
              </w:rPr>
              <w:t xml:space="preserve"> </w:t>
            </w:r>
            <w:r w:rsidRPr="00B13F0F">
              <w:rPr>
                <w:rFonts w:ascii="Arial" w:hAnsi="Arial" w:cs="Arial"/>
                <w:i/>
                <w:sz w:val="21"/>
                <w:szCs w:val="21"/>
                <w:lang w:val="en-GB"/>
              </w:rPr>
              <w:t>Faculty /School specific items can be added below if desired.</w:t>
            </w:r>
          </w:p>
        </w:tc>
        <w:tc>
          <w:tcPr>
            <w:tcW w:w="425" w:type="dxa"/>
          </w:tcPr>
          <w:p w:rsidR="00106016" w:rsidRDefault="00106016" w:rsidP="00A45732">
            <w:pPr>
              <w:jc w:val="both"/>
              <w:rPr>
                <w:rFonts w:ascii="Arial" w:hAnsi="Arial" w:cs="Arial"/>
                <w:b/>
                <w:lang w:val="en-GB"/>
              </w:rPr>
            </w:pPr>
          </w:p>
        </w:tc>
        <w:tc>
          <w:tcPr>
            <w:tcW w:w="284" w:type="dxa"/>
          </w:tcPr>
          <w:p w:rsidR="00106016" w:rsidRDefault="00106016" w:rsidP="00A45732">
            <w:pPr>
              <w:jc w:val="both"/>
              <w:rPr>
                <w:rFonts w:ascii="Arial" w:hAnsi="Arial" w:cs="Arial"/>
                <w:b/>
                <w:lang w:val="en-GB"/>
              </w:rPr>
            </w:pPr>
          </w:p>
        </w:tc>
        <w:tc>
          <w:tcPr>
            <w:tcW w:w="425" w:type="dxa"/>
          </w:tcPr>
          <w:p w:rsidR="00106016" w:rsidRDefault="00106016" w:rsidP="00A45732">
            <w:pPr>
              <w:jc w:val="both"/>
              <w:rPr>
                <w:rFonts w:ascii="Arial" w:hAnsi="Arial" w:cs="Arial"/>
                <w:b/>
                <w:lang w:val="en-GB"/>
              </w:rPr>
            </w:pPr>
          </w:p>
        </w:tc>
        <w:tc>
          <w:tcPr>
            <w:tcW w:w="283" w:type="dxa"/>
            <w:gridSpan w:val="2"/>
            <w:shd w:val="pct50" w:color="auto" w:fill="auto"/>
          </w:tcPr>
          <w:p w:rsidR="00106016" w:rsidRDefault="00106016" w:rsidP="00A45732">
            <w:pPr>
              <w:jc w:val="both"/>
              <w:rPr>
                <w:rFonts w:ascii="Arial" w:hAnsi="Arial" w:cs="Arial"/>
                <w:b/>
                <w:lang w:val="en-GB"/>
              </w:rPr>
            </w:pPr>
          </w:p>
        </w:tc>
        <w:tc>
          <w:tcPr>
            <w:tcW w:w="567" w:type="dxa"/>
          </w:tcPr>
          <w:p w:rsidR="00106016" w:rsidRDefault="00106016" w:rsidP="00A45732">
            <w:pPr>
              <w:jc w:val="both"/>
              <w:rPr>
                <w:rFonts w:ascii="Arial" w:hAnsi="Arial" w:cs="Arial"/>
                <w:b/>
                <w:lang w:val="en-GB"/>
              </w:rPr>
            </w:pPr>
          </w:p>
        </w:tc>
        <w:tc>
          <w:tcPr>
            <w:tcW w:w="386" w:type="dxa"/>
          </w:tcPr>
          <w:p w:rsidR="00106016" w:rsidRDefault="00106016" w:rsidP="00A45732">
            <w:pPr>
              <w:jc w:val="both"/>
              <w:rPr>
                <w:rFonts w:ascii="Arial" w:hAnsi="Arial" w:cs="Arial"/>
                <w:b/>
                <w:lang w:val="en-GB"/>
              </w:rPr>
            </w:pPr>
          </w:p>
        </w:tc>
        <w:tc>
          <w:tcPr>
            <w:tcW w:w="578" w:type="dxa"/>
          </w:tcPr>
          <w:p w:rsidR="00106016" w:rsidRDefault="00106016" w:rsidP="00A45732">
            <w:pPr>
              <w:jc w:val="both"/>
              <w:rPr>
                <w:rFonts w:ascii="Arial" w:hAnsi="Arial" w:cs="Arial"/>
                <w:b/>
                <w:lang w:val="en-GB"/>
              </w:rPr>
            </w:pPr>
          </w:p>
        </w:tc>
      </w:tr>
      <w:tr w:rsidR="00B13F0F" w:rsidTr="00B21780">
        <w:tc>
          <w:tcPr>
            <w:tcW w:w="6516" w:type="dxa"/>
          </w:tcPr>
          <w:p w:rsidR="00B13F0F" w:rsidRPr="00D07402" w:rsidRDefault="00B13F0F" w:rsidP="00A45732">
            <w:pPr>
              <w:jc w:val="both"/>
              <w:rPr>
                <w:rFonts w:ascii="Arial" w:hAnsi="Arial" w:cs="Arial"/>
                <w:sz w:val="21"/>
                <w:szCs w:val="21"/>
                <w:lang w:val="en-GB"/>
              </w:rPr>
            </w:pPr>
            <w:r>
              <w:rPr>
                <w:rFonts w:ascii="Arial" w:hAnsi="Arial" w:cs="Arial"/>
                <w:sz w:val="21"/>
                <w:szCs w:val="21"/>
                <w:lang w:val="en-GB"/>
              </w:rPr>
              <w:t>D: Average Grade</w:t>
            </w:r>
          </w:p>
        </w:tc>
        <w:tc>
          <w:tcPr>
            <w:tcW w:w="2948" w:type="dxa"/>
            <w:gridSpan w:val="8"/>
          </w:tcPr>
          <w:p w:rsidR="00B13F0F" w:rsidRDefault="00B13F0F" w:rsidP="00A45732">
            <w:pPr>
              <w:jc w:val="both"/>
              <w:rPr>
                <w:rFonts w:ascii="Arial" w:hAnsi="Arial" w:cs="Arial"/>
                <w:b/>
                <w:lang w:val="en-GB"/>
              </w:rPr>
            </w:pPr>
          </w:p>
        </w:tc>
      </w:tr>
      <w:tr w:rsidR="00B13F0F" w:rsidTr="001B6800">
        <w:tc>
          <w:tcPr>
            <w:tcW w:w="6516" w:type="dxa"/>
          </w:tcPr>
          <w:p w:rsidR="00B13F0F" w:rsidRPr="00D07402" w:rsidRDefault="00B13F0F" w:rsidP="00A45732">
            <w:pPr>
              <w:jc w:val="both"/>
              <w:rPr>
                <w:rFonts w:ascii="Arial" w:hAnsi="Arial" w:cs="Arial"/>
                <w:sz w:val="21"/>
                <w:szCs w:val="21"/>
                <w:lang w:val="en-GB"/>
              </w:rPr>
            </w:pPr>
            <w:r>
              <w:rPr>
                <w:rFonts w:ascii="Arial" w:hAnsi="Arial" w:cs="Arial"/>
                <w:sz w:val="21"/>
                <w:szCs w:val="21"/>
                <w:lang w:val="en-GB"/>
              </w:rPr>
              <w:t>E: Overall Final Grade</w:t>
            </w:r>
          </w:p>
        </w:tc>
        <w:tc>
          <w:tcPr>
            <w:tcW w:w="1276" w:type="dxa"/>
            <w:gridSpan w:val="4"/>
            <w:shd w:val="clear" w:color="auto" w:fill="FFFFFF" w:themeFill="background1"/>
          </w:tcPr>
          <w:p w:rsidR="00B13F0F" w:rsidRDefault="00B13F0F" w:rsidP="00A45732">
            <w:pPr>
              <w:jc w:val="both"/>
              <w:rPr>
                <w:rFonts w:ascii="Arial" w:hAnsi="Arial" w:cs="Arial"/>
                <w:b/>
                <w:lang w:val="en-GB"/>
              </w:rPr>
            </w:pPr>
            <w:r>
              <w:rPr>
                <w:rFonts w:ascii="Arial" w:hAnsi="Arial" w:cs="Arial"/>
                <w:b/>
                <w:lang w:val="en-GB"/>
              </w:rPr>
              <w:t xml:space="preserve">       S</w:t>
            </w:r>
          </w:p>
        </w:tc>
        <w:tc>
          <w:tcPr>
            <w:tcW w:w="1672" w:type="dxa"/>
            <w:gridSpan w:val="4"/>
          </w:tcPr>
          <w:p w:rsidR="00B13F0F" w:rsidRDefault="00B13F0F" w:rsidP="00A45732">
            <w:pPr>
              <w:jc w:val="both"/>
              <w:rPr>
                <w:rFonts w:ascii="Arial" w:hAnsi="Arial" w:cs="Arial"/>
                <w:b/>
                <w:lang w:val="en-GB"/>
              </w:rPr>
            </w:pPr>
            <w:r>
              <w:rPr>
                <w:rFonts w:ascii="Arial" w:hAnsi="Arial" w:cs="Arial"/>
                <w:b/>
                <w:lang w:val="en-GB"/>
              </w:rPr>
              <w:t xml:space="preserve">             U</w:t>
            </w:r>
          </w:p>
        </w:tc>
      </w:tr>
      <w:tr w:rsidR="00B13F0F" w:rsidTr="00D34F5B">
        <w:tc>
          <w:tcPr>
            <w:tcW w:w="9464" w:type="dxa"/>
            <w:gridSpan w:val="9"/>
          </w:tcPr>
          <w:p w:rsidR="00B13F0F" w:rsidRDefault="00B13F0F" w:rsidP="00B13F0F">
            <w:pPr>
              <w:jc w:val="both"/>
              <w:rPr>
                <w:rFonts w:ascii="Arial" w:hAnsi="Arial" w:cs="Arial"/>
                <w:b/>
                <w:sz w:val="21"/>
                <w:szCs w:val="21"/>
                <w:lang w:val="en-GB"/>
              </w:rPr>
            </w:pPr>
            <w:r w:rsidRPr="00DD0D1B">
              <w:rPr>
                <w:rFonts w:ascii="Arial" w:hAnsi="Arial" w:cs="Arial"/>
                <w:b/>
                <w:sz w:val="21"/>
                <w:szCs w:val="21"/>
                <w:lang w:val="en-GB"/>
              </w:rPr>
              <w:t>Further Comments and Recommendation</w:t>
            </w:r>
          </w:p>
          <w:p w:rsidR="00B13F0F" w:rsidRDefault="00B13F0F" w:rsidP="00B13F0F">
            <w:pPr>
              <w:jc w:val="both"/>
              <w:rPr>
                <w:rFonts w:ascii="Arial" w:hAnsi="Arial" w:cs="Arial"/>
                <w:b/>
                <w:sz w:val="21"/>
                <w:szCs w:val="21"/>
                <w:lang w:val="en-GB"/>
              </w:rPr>
            </w:pPr>
          </w:p>
          <w:p w:rsidR="00B13F0F" w:rsidRDefault="00B13F0F" w:rsidP="00B13F0F">
            <w:pPr>
              <w:jc w:val="both"/>
              <w:rPr>
                <w:rFonts w:ascii="Arial" w:hAnsi="Arial" w:cs="Arial"/>
                <w:b/>
                <w:sz w:val="21"/>
                <w:szCs w:val="21"/>
                <w:lang w:val="en-GB"/>
              </w:rPr>
            </w:pPr>
          </w:p>
          <w:p w:rsidR="00B13F0F" w:rsidRDefault="00B13F0F" w:rsidP="00B13F0F">
            <w:pPr>
              <w:jc w:val="both"/>
              <w:rPr>
                <w:rFonts w:ascii="Arial" w:hAnsi="Arial" w:cs="Arial"/>
                <w:b/>
                <w:sz w:val="21"/>
                <w:szCs w:val="21"/>
                <w:lang w:val="en-GB"/>
              </w:rPr>
            </w:pPr>
          </w:p>
          <w:p w:rsidR="00B13F0F" w:rsidRDefault="00B13F0F" w:rsidP="00B13F0F">
            <w:pPr>
              <w:jc w:val="both"/>
              <w:rPr>
                <w:rFonts w:ascii="Arial" w:hAnsi="Arial" w:cs="Arial"/>
                <w:b/>
                <w:lang w:val="en-GB"/>
              </w:rPr>
            </w:pPr>
          </w:p>
        </w:tc>
      </w:tr>
    </w:tbl>
    <w:p w:rsidR="00B13F0F" w:rsidRDefault="00B13F0F">
      <w:pPr>
        <w:rPr>
          <w:lang w:val="en-US"/>
        </w:rPr>
      </w:pPr>
    </w:p>
    <w:p w:rsidR="00B91318" w:rsidRDefault="00B91318" w:rsidP="00A45732">
      <w:pPr>
        <w:jc w:val="both"/>
        <w:rPr>
          <w:lang w:val="en-US"/>
        </w:rPr>
      </w:pPr>
    </w:p>
    <w:p w:rsidR="00B91318" w:rsidRDefault="00B91318" w:rsidP="00A45732">
      <w:pPr>
        <w:jc w:val="both"/>
        <w:rPr>
          <w:b/>
          <w:sz w:val="28"/>
          <w:lang w:val="en-US"/>
        </w:rPr>
      </w:pPr>
    </w:p>
    <w:p w:rsidR="00B91318" w:rsidRDefault="00B91318" w:rsidP="00A45732">
      <w:pPr>
        <w:jc w:val="both"/>
        <w:rPr>
          <w:b/>
          <w:sz w:val="28"/>
          <w:lang w:val="en-US"/>
        </w:rPr>
      </w:pPr>
    </w:p>
    <w:p w:rsidR="00B91318" w:rsidRDefault="00B91318" w:rsidP="00A45732">
      <w:pPr>
        <w:jc w:val="both"/>
        <w:rPr>
          <w:b/>
          <w:sz w:val="28"/>
          <w:lang w:val="en-US"/>
        </w:rPr>
      </w:pPr>
    </w:p>
    <w:p w:rsidR="00B91318" w:rsidRDefault="00B91318" w:rsidP="00A45732">
      <w:pPr>
        <w:jc w:val="both"/>
        <w:rPr>
          <w:b/>
          <w:sz w:val="28"/>
          <w:lang w:val="en-US"/>
        </w:rPr>
      </w:pPr>
    </w:p>
    <w:p w:rsidR="00B91318" w:rsidRDefault="00B91318" w:rsidP="00A45732">
      <w:pPr>
        <w:jc w:val="both"/>
        <w:rPr>
          <w:b/>
          <w:sz w:val="28"/>
          <w:lang w:val="en-US"/>
        </w:rPr>
      </w:pPr>
    </w:p>
    <w:p w:rsidR="00B91318" w:rsidRDefault="00B91318" w:rsidP="00A45732">
      <w:pPr>
        <w:jc w:val="both"/>
        <w:rPr>
          <w:b/>
          <w:sz w:val="28"/>
          <w:lang w:val="en-US"/>
        </w:rPr>
      </w:pPr>
    </w:p>
    <w:p w:rsidR="00B91318" w:rsidRDefault="00B91318" w:rsidP="00A45732">
      <w:pPr>
        <w:jc w:val="both"/>
        <w:rPr>
          <w:b/>
          <w:sz w:val="28"/>
          <w:lang w:val="en-US"/>
        </w:rPr>
      </w:pPr>
    </w:p>
    <w:p w:rsidR="00B91318" w:rsidRDefault="00B91318" w:rsidP="00A45732">
      <w:pPr>
        <w:jc w:val="both"/>
        <w:rPr>
          <w:b/>
          <w:sz w:val="28"/>
          <w:lang w:val="en-US"/>
        </w:rPr>
      </w:pPr>
    </w:p>
    <w:p w:rsidR="00B91318" w:rsidRDefault="00B91318" w:rsidP="00A45732">
      <w:pPr>
        <w:jc w:val="both"/>
        <w:rPr>
          <w:b/>
          <w:sz w:val="28"/>
          <w:lang w:val="en-US"/>
        </w:rPr>
      </w:pPr>
    </w:p>
    <w:p w:rsidR="00B91318" w:rsidRDefault="00B91318" w:rsidP="00A45732">
      <w:pPr>
        <w:jc w:val="both"/>
        <w:rPr>
          <w:b/>
          <w:sz w:val="28"/>
          <w:lang w:val="en-US"/>
        </w:rPr>
      </w:pPr>
    </w:p>
    <w:p w:rsidR="00B91318" w:rsidRDefault="00B91318" w:rsidP="00A45732">
      <w:pPr>
        <w:jc w:val="both"/>
        <w:rPr>
          <w:b/>
          <w:sz w:val="28"/>
          <w:lang w:val="en-US"/>
        </w:rPr>
      </w:pPr>
    </w:p>
    <w:p w:rsidR="00B91318" w:rsidRDefault="00B91318" w:rsidP="00A45732">
      <w:pPr>
        <w:jc w:val="both"/>
        <w:rPr>
          <w:b/>
          <w:sz w:val="28"/>
          <w:lang w:val="en-US"/>
        </w:rPr>
      </w:pPr>
    </w:p>
    <w:p w:rsidR="00B91318" w:rsidRDefault="00B91318" w:rsidP="00A45732">
      <w:pPr>
        <w:jc w:val="both"/>
        <w:rPr>
          <w:b/>
          <w:sz w:val="28"/>
          <w:lang w:val="en-US"/>
        </w:rPr>
      </w:pPr>
    </w:p>
    <w:p w:rsidR="00B91318" w:rsidRDefault="00B91318" w:rsidP="00A45732">
      <w:pPr>
        <w:jc w:val="both"/>
        <w:rPr>
          <w:b/>
          <w:sz w:val="28"/>
          <w:lang w:val="en-US"/>
        </w:rPr>
      </w:pPr>
    </w:p>
    <w:p w:rsidR="00B91318" w:rsidRDefault="00B91318" w:rsidP="00A45732">
      <w:pPr>
        <w:jc w:val="both"/>
        <w:rPr>
          <w:b/>
          <w:sz w:val="28"/>
          <w:lang w:val="en-US"/>
        </w:rPr>
      </w:pPr>
    </w:p>
    <w:p w:rsidR="00B91318" w:rsidRDefault="00B91318" w:rsidP="00A45732">
      <w:pPr>
        <w:jc w:val="both"/>
        <w:rPr>
          <w:b/>
          <w:sz w:val="28"/>
          <w:lang w:val="en-US"/>
        </w:rPr>
      </w:pPr>
    </w:p>
    <w:p w:rsidR="00B91318" w:rsidRDefault="00B91318" w:rsidP="00A45732">
      <w:pPr>
        <w:tabs>
          <w:tab w:val="left" w:pos="9356"/>
        </w:tabs>
        <w:jc w:val="both"/>
        <w:rPr>
          <w:b/>
          <w:sz w:val="24"/>
          <w:lang w:val="en-US"/>
        </w:rPr>
      </w:pPr>
    </w:p>
    <w:sectPr w:rsidR="00B91318" w:rsidSect="00A75707">
      <w:headerReference w:type="even" r:id="rId8"/>
      <w:footerReference w:type="even" r:id="rId9"/>
      <w:pgSz w:w="11906" w:h="16838"/>
      <w:pgMar w:top="1985" w:right="578" w:bottom="1134" w:left="1134" w:header="708" w:footer="708" w:gutter="567"/>
      <w:pgBorders w:offsetFrom="page">
        <w:top w:val="double" w:sz="6" w:space="24" w:color="auto"/>
        <w:left w:val="double" w:sz="6" w:space="24" w:color="auto"/>
        <w:bottom w:val="double" w:sz="6" w:space="24" w:color="auto"/>
        <w:right w:val="double" w:sz="6" w:space="24" w:color="auto"/>
      </w:pgBorders>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9DE" w:rsidRDefault="001319DE" w:rsidP="003F709A">
      <w:r>
        <w:separator/>
      </w:r>
    </w:p>
  </w:endnote>
  <w:endnote w:type="continuationSeparator" w:id="0">
    <w:p w:rsidR="001319DE" w:rsidRDefault="001319DE" w:rsidP="003F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D61" w:rsidRDefault="00366D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A7D61" w:rsidRDefault="00131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9DE" w:rsidRDefault="001319DE" w:rsidP="003F709A">
      <w:r>
        <w:separator/>
      </w:r>
    </w:p>
  </w:footnote>
  <w:footnote w:type="continuationSeparator" w:id="0">
    <w:p w:rsidR="001319DE" w:rsidRDefault="001319DE" w:rsidP="003F7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D61" w:rsidRDefault="00366D3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7A7D61" w:rsidRDefault="001319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81174"/>
    <w:multiLevelType w:val="hybridMultilevel"/>
    <w:tmpl w:val="9F2E5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AC4316"/>
    <w:multiLevelType w:val="hybridMultilevel"/>
    <w:tmpl w:val="E0BAFB86"/>
    <w:lvl w:ilvl="0" w:tplc="041F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30277"/>
    <w:multiLevelType w:val="hybridMultilevel"/>
    <w:tmpl w:val="CC486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107C12"/>
    <w:multiLevelType w:val="hybridMultilevel"/>
    <w:tmpl w:val="423EA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318"/>
    <w:rsid w:val="00004A96"/>
    <w:rsid w:val="00106016"/>
    <w:rsid w:val="001319DE"/>
    <w:rsid w:val="00181BDD"/>
    <w:rsid w:val="002C32A3"/>
    <w:rsid w:val="00366D31"/>
    <w:rsid w:val="003F709A"/>
    <w:rsid w:val="00457461"/>
    <w:rsid w:val="00515789"/>
    <w:rsid w:val="005D04BB"/>
    <w:rsid w:val="00722D2D"/>
    <w:rsid w:val="00840B3F"/>
    <w:rsid w:val="009B0FC2"/>
    <w:rsid w:val="00A45732"/>
    <w:rsid w:val="00B13F0F"/>
    <w:rsid w:val="00B91318"/>
    <w:rsid w:val="00C47787"/>
    <w:rsid w:val="00CC54E3"/>
    <w:rsid w:val="00D07402"/>
    <w:rsid w:val="00D77E46"/>
    <w:rsid w:val="00DB2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D363B-4007-1E48-AF66-5B13CF76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318"/>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1318"/>
    <w:pPr>
      <w:tabs>
        <w:tab w:val="center" w:pos="4153"/>
        <w:tab w:val="right" w:pos="8306"/>
      </w:tabs>
    </w:pPr>
  </w:style>
  <w:style w:type="character" w:customStyle="1" w:styleId="FooterChar">
    <w:name w:val="Footer Char"/>
    <w:basedOn w:val="DefaultParagraphFont"/>
    <w:link w:val="Footer"/>
    <w:uiPriority w:val="99"/>
    <w:rsid w:val="00B91318"/>
    <w:rPr>
      <w:rFonts w:ascii="Times New Roman" w:eastAsia="Times New Roman" w:hAnsi="Times New Roman" w:cs="Times New Roman"/>
      <w:sz w:val="20"/>
      <w:szCs w:val="20"/>
      <w:lang w:val="en-AU"/>
    </w:rPr>
  </w:style>
  <w:style w:type="character" w:styleId="PageNumber">
    <w:name w:val="page number"/>
    <w:basedOn w:val="DefaultParagraphFont"/>
    <w:rsid w:val="00B91318"/>
  </w:style>
  <w:style w:type="paragraph" w:styleId="Header">
    <w:name w:val="header"/>
    <w:basedOn w:val="Normal"/>
    <w:link w:val="HeaderChar"/>
    <w:rsid w:val="00B91318"/>
    <w:pPr>
      <w:tabs>
        <w:tab w:val="center" w:pos="4153"/>
        <w:tab w:val="right" w:pos="8306"/>
      </w:tabs>
    </w:pPr>
  </w:style>
  <w:style w:type="character" w:customStyle="1" w:styleId="HeaderChar">
    <w:name w:val="Header Char"/>
    <w:basedOn w:val="DefaultParagraphFont"/>
    <w:link w:val="Header"/>
    <w:rsid w:val="00B91318"/>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3F709A"/>
    <w:rPr>
      <w:sz w:val="18"/>
      <w:szCs w:val="18"/>
    </w:rPr>
  </w:style>
  <w:style w:type="character" w:customStyle="1" w:styleId="BalloonTextChar">
    <w:name w:val="Balloon Text Char"/>
    <w:basedOn w:val="DefaultParagraphFont"/>
    <w:link w:val="BalloonText"/>
    <w:uiPriority w:val="99"/>
    <w:semiHidden/>
    <w:rsid w:val="003F709A"/>
    <w:rPr>
      <w:rFonts w:ascii="Times New Roman" w:eastAsia="Times New Roman" w:hAnsi="Times New Roman" w:cs="Times New Roman"/>
      <w:sz w:val="18"/>
      <w:szCs w:val="18"/>
      <w:lang w:val="en-AU"/>
    </w:rPr>
  </w:style>
  <w:style w:type="table" w:styleId="TableGrid">
    <w:name w:val="Table Grid"/>
    <w:basedOn w:val="TableNormal"/>
    <w:rsid w:val="00D0740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7402"/>
    <w:pPr>
      <w:ind w:left="720"/>
      <w:contextualSpacing/>
    </w:pPr>
    <w:rPr>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Seniha BESIM</cp:lastModifiedBy>
  <cp:revision>2</cp:revision>
  <dcterms:created xsi:type="dcterms:W3CDTF">2022-05-30T08:22:00Z</dcterms:created>
  <dcterms:modified xsi:type="dcterms:W3CDTF">2022-05-30T08:22:00Z</dcterms:modified>
</cp:coreProperties>
</file>